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left="0" w:right="754"/>
        <w:rPr>
          <w:rFonts w:ascii="Calibri" w:hAnsi="Calibri" w:eastAsia="Calibri" w:cs="Calibri"/>
          <w:sz w:val="34"/>
        </w:rPr>
      </w:pPr>
    </w:p>
    <w:p>
      <w:pPr>
        <w:spacing w:after="0" w:line="360" w:lineRule="auto"/>
        <w:ind w:left="0" w:right="754"/>
        <w:jc w:val="center"/>
      </w:pPr>
      <w:r>
        <w:rPr>
          <w:rFonts w:ascii="Calibri" w:hAnsi="Calibri" w:eastAsia="Calibri" w:cs="Calibri"/>
          <w:sz w:val="34"/>
        </w:rPr>
        <w:t>SPRAWOZDANIE</w:t>
      </w:r>
    </w:p>
    <w:p>
      <w:pPr>
        <w:spacing w:after="0" w:line="360" w:lineRule="auto"/>
        <w:ind w:left="10" w:right="749" w:hanging="10"/>
        <w:jc w:val="center"/>
      </w:pPr>
      <w:r>
        <w:rPr>
          <w:rFonts w:ascii="Calibri" w:hAnsi="Calibri" w:eastAsia="Calibri" w:cs="Calibri"/>
          <w:sz w:val="34"/>
        </w:rPr>
        <w:t>Z REALIZACJI PROGRAMU WSPÓŁPRACY GMINY</w:t>
      </w:r>
    </w:p>
    <w:p>
      <w:pPr>
        <w:spacing w:after="0" w:line="360" w:lineRule="auto"/>
        <w:ind w:left="10" w:right="773" w:hanging="10"/>
        <w:jc w:val="center"/>
      </w:pPr>
      <w:r>
        <w:rPr>
          <w:rFonts w:ascii="Calibri" w:hAnsi="Calibri" w:eastAsia="Calibri" w:cs="Calibri"/>
          <w:sz w:val="34"/>
        </w:rPr>
        <w:t>NIEDRZWICA DUŻA Z ORGANIZACJAMI</w:t>
      </w:r>
    </w:p>
    <w:p>
      <w:pPr>
        <w:spacing w:after="0" w:line="360" w:lineRule="auto"/>
        <w:ind w:left="0" w:right="1542"/>
        <w:jc w:val="center"/>
        <w:rPr>
          <w:rFonts w:hint="default"/>
          <w:lang w:val="pl-PL"/>
        </w:rPr>
      </w:pPr>
      <w:r>
        <w:rPr>
          <w:rFonts w:ascii="Calibri" w:hAnsi="Calibri" w:eastAsia="Calibri" w:cs="Calibri"/>
          <w:sz w:val="34"/>
        </w:rPr>
        <w:t>POZARZĄDOWYMI I ORGANIZACJAMI PROWADZĄCYMI DZIAŁALNOŚĆ POŻYTKU PUBLICZNEGO W ROKU 202</w:t>
      </w:r>
      <w:r>
        <w:rPr>
          <w:rFonts w:hint="default" w:ascii="Calibri" w:hAnsi="Calibri" w:eastAsia="Calibri" w:cs="Calibri"/>
          <w:sz w:val="34"/>
          <w:lang w:val="pl-PL"/>
        </w:rPr>
        <w:t>3</w:t>
      </w: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 w:val="26"/>
        </w:rPr>
      </w:pPr>
    </w:p>
    <w:p>
      <w:pPr>
        <w:spacing w:after="0" w:line="222" w:lineRule="auto"/>
        <w:ind w:left="0" w:right="4240"/>
        <w:rPr>
          <w:sz w:val="26"/>
        </w:rPr>
      </w:pPr>
    </w:p>
    <w:p>
      <w:pPr>
        <w:spacing w:after="0" w:line="222" w:lineRule="auto"/>
        <w:ind w:left="0" w:right="4240"/>
        <w:rPr>
          <w:sz w:val="26"/>
        </w:rPr>
      </w:pPr>
    </w:p>
    <w:p>
      <w:pPr>
        <w:spacing w:after="0" w:line="222" w:lineRule="auto"/>
        <w:ind w:left="0" w:right="4240"/>
        <w:rPr>
          <w:sz w:val="26"/>
        </w:rPr>
      </w:pPr>
    </w:p>
    <w:p>
      <w:pPr>
        <w:spacing w:after="0" w:line="222" w:lineRule="auto"/>
        <w:ind w:left="0" w:right="4240"/>
        <w:rPr>
          <w:sz w:val="26"/>
        </w:rPr>
      </w:pPr>
    </w:p>
    <w:p>
      <w:pPr>
        <w:spacing w:after="0" w:line="222" w:lineRule="auto"/>
        <w:ind w:left="3405" w:right="4240"/>
        <w:jc w:val="center"/>
        <w:rPr>
          <w:szCs w:val="24"/>
        </w:rPr>
      </w:pPr>
      <w:r>
        <w:rPr>
          <w:szCs w:val="24"/>
        </w:rPr>
        <w:t>Niedrzwica Duża</w:t>
      </w:r>
    </w:p>
    <w:p>
      <w:pPr>
        <w:spacing w:after="0" w:line="222" w:lineRule="auto"/>
        <w:ind w:left="3405" w:right="4240"/>
        <w:jc w:val="center"/>
        <w:rPr>
          <w:szCs w:val="24"/>
        </w:rPr>
      </w:pPr>
      <w:r>
        <w:rPr>
          <w:szCs w:val="24"/>
        </w:rPr>
        <w:t>1</w:t>
      </w:r>
      <w:r>
        <w:rPr>
          <w:rFonts w:hint="default"/>
          <w:szCs w:val="24"/>
          <w:lang w:val="pl-PL"/>
        </w:rPr>
        <w:t>2</w:t>
      </w:r>
      <w:r>
        <w:rPr>
          <w:szCs w:val="24"/>
        </w:rPr>
        <w:t>.0</w:t>
      </w:r>
      <w:r>
        <w:rPr>
          <w:rFonts w:hint="default"/>
          <w:szCs w:val="24"/>
          <w:lang w:val="pl-PL"/>
        </w:rPr>
        <w:t>3</w:t>
      </w:r>
      <w:r>
        <w:rPr>
          <w:szCs w:val="24"/>
        </w:rPr>
        <w:t>.202</w:t>
      </w:r>
      <w:r>
        <w:rPr>
          <w:rFonts w:hint="default"/>
          <w:szCs w:val="24"/>
          <w:lang w:val="pl-PL"/>
        </w:rPr>
        <w:t>4</w:t>
      </w:r>
      <w:r>
        <w:rPr>
          <w:szCs w:val="24"/>
        </w:rPr>
        <w:t xml:space="preserve"> r</w:t>
      </w:r>
    </w:p>
    <w:p>
      <w:pPr>
        <w:spacing w:line="360" w:lineRule="auto"/>
        <w:ind w:right="835" w:firstLine="711"/>
        <w:rPr>
          <w:sz w:val="22"/>
        </w:rPr>
      </w:pPr>
      <w:r>
        <w:rPr>
          <w:sz w:val="22"/>
        </w:rPr>
        <w:t>Zgodnie z art. 5 a ust. 3 ustawy z dnia 24 kwietnia 2003 r. o działalności pożytku publicznego i o wolontariacie (Dz. U. z 2023 r. poz. 571 ze zm.) oraz Uchwałą nr LV/296/22 Rady Gminy Niedrzwica Duża z dnia 29 listopada 2022 roku w sprawie Przyjęcia Programu Współpracy Gminy Niedrzwica Duża z organizacjami pozarządowymi oraz z podmiotami prowadzącymi działalność pożytku publicznego na 2023 rok, organ wykonawczy jednostki samorządu terytorialnego nie później niż do dnia 31 maja każdego roku, jest zobowiązany przedłożyć organowi stanowiącemu jst sprawozdanie z realizacji programu współpracy za rok poprzedni.</w:t>
      </w:r>
    </w:p>
    <w:p>
      <w:pPr>
        <w:spacing w:line="360" w:lineRule="auto"/>
        <w:ind w:left="24" w:right="835" w:firstLine="711"/>
        <w:rPr>
          <w:sz w:val="22"/>
        </w:rPr>
      </w:pPr>
      <w:r>
        <w:rPr>
          <w:sz w:val="22"/>
        </w:rPr>
        <w:t>Program współpracy z organizacjami pozarządowymi, określa obszary i zasady oraz formy współpracy Gminy Niedrzwica Duża z organizacjami pozarządowymi, a także zawiera wykaz zadań priorytetowych, będących podstawą do dysponowania środkami publicznymi, przeznaczonymi na finansowanie lub dofinansowanie zadań publicznych, pozostających we właściwości samorządu Gminy, a realizowanych przez organizacje pozarządowe.</w:t>
      </w:r>
    </w:p>
    <w:p>
      <w:pPr>
        <w:spacing w:line="360" w:lineRule="auto"/>
        <w:ind w:left="24" w:right="898" w:firstLine="711"/>
        <w:rPr>
          <w:sz w:val="22"/>
        </w:rPr>
      </w:pPr>
      <w:r>
        <w:rPr>
          <w:sz w:val="22"/>
        </w:rPr>
        <w:t>W rocznym Programie Współpracy Gminy Niedrzwica Duża z organizacjami pozarządowymi oraz z podmiotami prowadzącymi działalność pożytku publicznego na 202</w:t>
      </w:r>
      <w:r>
        <w:rPr>
          <w:rFonts w:hint="default"/>
          <w:sz w:val="22"/>
          <w:lang w:val="pl-PL"/>
        </w:rPr>
        <w:t>3</w:t>
      </w:r>
      <w:r>
        <w:rPr>
          <w:sz w:val="22"/>
        </w:rPr>
        <w:t xml:space="preserve"> rok, określony został sposób oceny realizacji Programu, wraz z następującymi wskaźnikami:</w:t>
      </w:r>
    </w:p>
    <w:p>
      <w:pPr>
        <w:numPr>
          <w:ilvl w:val="0"/>
          <w:numId w:val="1"/>
        </w:numPr>
        <w:spacing w:line="360" w:lineRule="auto"/>
        <w:ind w:right="835" w:hanging="346"/>
        <w:rPr>
          <w:sz w:val="22"/>
        </w:rPr>
      </w:pPr>
      <w:r>
        <w:rPr>
          <w:sz w:val="22"/>
        </w:rPr>
        <w:t>liczba organizacji pozarządowych wyrażających wolę podjęcia się we współpracy z Gminą realizacji zadania publicznego na rzecz lokalnej społeczności,</w:t>
      </w:r>
    </w:p>
    <w:p>
      <w:pPr>
        <w:numPr>
          <w:ilvl w:val="0"/>
          <w:numId w:val="1"/>
        </w:numPr>
        <w:spacing w:line="360" w:lineRule="auto"/>
        <w:ind w:right="835" w:hanging="346"/>
        <w:rPr>
          <w:sz w:val="22"/>
        </w:rPr>
      </w:pPr>
      <w:r>
        <w:rPr>
          <w:sz w:val="22"/>
        </w:rPr>
        <w:t>liczba osób, które były adresatami różnych działań publicznych,</w:t>
      </w:r>
    </w:p>
    <w:p>
      <w:pPr>
        <w:numPr>
          <w:ilvl w:val="0"/>
          <w:numId w:val="1"/>
        </w:numPr>
        <w:spacing w:line="360" w:lineRule="auto"/>
        <w:ind w:right="835" w:hanging="346"/>
        <w:rPr>
          <w:sz w:val="22"/>
        </w:rPr>
      </w:pPr>
      <w:r>
        <w:rPr>
          <w:sz w:val="22"/>
        </w:rPr>
        <w:t>wysokość środków finansowych przeznaczonych z budżetu Gminy na realizację tych zadań.</w:t>
      </w:r>
    </w:p>
    <w:p>
      <w:pPr>
        <w:ind w:left="744" w:right="835"/>
        <w:rPr>
          <w:sz w:val="22"/>
        </w:rPr>
      </w:pPr>
    </w:p>
    <w:tbl>
      <w:tblPr>
        <w:tblStyle w:val="8"/>
        <w:tblW w:w="9127" w:type="dxa"/>
        <w:tblInd w:w="-85" w:type="dxa"/>
        <w:tblLayout w:type="autofit"/>
        <w:tblCellMar>
          <w:top w:w="7" w:type="dxa"/>
          <w:left w:w="22" w:type="dxa"/>
          <w:bottom w:w="0" w:type="dxa"/>
          <w:right w:w="19" w:type="dxa"/>
        </w:tblCellMar>
      </w:tblPr>
      <w:tblGrid>
        <w:gridCol w:w="9127"/>
      </w:tblGrid>
      <w:tr>
        <w:tblPrEx>
          <w:tblCellMar>
            <w:top w:w="7" w:type="dxa"/>
            <w:left w:w="22" w:type="dxa"/>
            <w:bottom w:w="0" w:type="dxa"/>
            <w:right w:w="19" w:type="dxa"/>
          </w:tblCellMar>
        </w:tblPrEx>
        <w:trPr>
          <w:trHeight w:val="285" w:hRule="atLeast"/>
        </w:trPr>
        <w:tc>
          <w:tcPr>
            <w:tcW w:w="9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FORMY WSPÓŁPRACY</w:t>
            </w:r>
          </w:p>
        </w:tc>
      </w:tr>
    </w:tbl>
    <w:p>
      <w:pPr>
        <w:ind w:left="24" w:right="835" w:firstLine="706"/>
        <w:rPr>
          <w:sz w:val="22"/>
        </w:rPr>
      </w:pPr>
    </w:p>
    <w:p>
      <w:pPr>
        <w:spacing w:line="360" w:lineRule="auto"/>
        <w:ind w:left="24" w:right="833" w:firstLine="706"/>
        <w:rPr>
          <w:sz w:val="22"/>
        </w:rPr>
      </w:pPr>
      <w:r>
        <w:rPr>
          <w:sz w:val="22"/>
        </w:rPr>
        <w:t>Współpraca Gminy Niedrzwica Duża z podmiotami Programu w roku 202</w:t>
      </w:r>
      <w:r>
        <w:rPr>
          <w:rFonts w:hint="default"/>
          <w:sz w:val="22"/>
          <w:lang w:val="pl-PL"/>
        </w:rPr>
        <w:t>3</w:t>
      </w:r>
      <w:r>
        <w:rPr>
          <w:sz w:val="22"/>
        </w:rPr>
        <w:t xml:space="preserve"> obejmowała zarówno finansową, jaki i pozafinansową formę współpracy.</w:t>
      </w:r>
    </w:p>
    <w:p>
      <w:pPr>
        <w:spacing w:line="360" w:lineRule="auto"/>
        <w:ind w:right="833"/>
        <w:rPr>
          <w:sz w:val="22"/>
        </w:rPr>
      </w:pPr>
      <w:r>
        <w:rPr>
          <w:sz w:val="22"/>
        </w:rPr>
        <w:t>Współpraca ta dotyczyła w szczególności:</w:t>
      </w:r>
    </w:p>
    <w:p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>
        <w:rPr>
          <w:sz w:val="22"/>
        </w:rPr>
        <w:t xml:space="preserve">zlecanie organizacjom pozarządowym oraz podmiotom wymienionym w art. 3 ust. 3 Ustawy o działalności pożytku publicznego i o wolontariacie, zadań publicznych, </w:t>
      </w:r>
      <w:r>
        <w:rPr>
          <w:sz w:val="22"/>
        </w:rPr>
        <w:drawing>
          <wp:inline distT="0" distB="0" distL="0" distR="0">
            <wp:extent cx="8890" cy="12065"/>
            <wp:effectExtent l="0" t="0" r="0" b="0"/>
            <wp:docPr id="7303" name="Picture 7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" name="Picture 730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poprzez wspieranie takich zadań, wraz z udzieleniem dotacji na dofinansowanie ich realizacji;</w:t>
      </w:r>
    </w:p>
    <w:p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>
        <w:rPr>
          <w:sz w:val="22"/>
        </w:rPr>
        <w:t>wzajemne informowanie się o planowanych kierunkach działalności i współdziałanie w celu zharmonizowania tych kierunków;</w:t>
      </w:r>
    </w:p>
    <w:p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>
        <w:rPr>
          <w:sz w:val="22"/>
        </w:rPr>
        <w:t>konsultowanie z organizacjami pozarządowymi oraz innymi podmiotami, odpowiednio do zakresu ich działania, projektów aktów normatywnych w dziedzinach dotyczących działalności statutowej tych organizacji;</w:t>
      </w:r>
    </w:p>
    <w:p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>
        <w:rPr>
          <w:sz w:val="22"/>
        </w:rPr>
        <w:t>współpraca przy pozyskiwaniu środków finansowych z innych źródeł;</w:t>
      </w:r>
    </w:p>
    <w:p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>
        <w:rPr>
          <w:sz w:val="22"/>
        </w:rPr>
        <w:t>wsparcie merytoryczne w zakresie funkcjonowania organizacyjno-prawnego organizacji pozarządowych,</w:t>
      </w:r>
    </w:p>
    <w:p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>
        <w:rPr>
          <w:sz w:val="22"/>
        </w:rPr>
        <w:t>doradztwo w zakresie składania wniosków w celu uzyskania dofinansowania na działań organizacji pozarządowych,</w:t>
      </w:r>
    </w:p>
    <w:p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>
        <w:rPr>
          <w:sz w:val="22"/>
        </w:rPr>
        <w:t>pomoc w nawiązywaniu kontaktów regionalnych, ponadregionalnych i międzynarodowych;</w:t>
      </w:r>
    </w:p>
    <w:p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>
        <w:rPr>
          <w:sz w:val="22"/>
        </w:rPr>
        <w:t>prowadzenie bazy danych organizacji działających na terenie Gminy Niedrzwica Duża;</w:t>
      </w:r>
    </w:p>
    <w:p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>
        <w:rPr>
          <w:sz w:val="22"/>
        </w:rPr>
        <w:t>nieodpłatne udostępnianie, w miarę możliwości, pomieszczeń Gminy Niedrzwica Duża;</w:t>
      </w:r>
    </w:p>
    <w:p>
      <w:pPr>
        <w:numPr>
          <w:ilvl w:val="0"/>
          <w:numId w:val="2"/>
        </w:numPr>
        <w:spacing w:after="304" w:line="360" w:lineRule="auto"/>
        <w:ind w:right="833" w:hanging="346"/>
        <w:rPr>
          <w:sz w:val="22"/>
        </w:rPr>
      </w:pPr>
      <w:r>
        <w:rPr>
          <w:sz w:val="22"/>
        </w:rPr>
        <w:t>współpraca z mediami — rozpowszechnianie informacji.</w:t>
      </w:r>
    </w:p>
    <w:p>
      <w:pPr>
        <w:pStyle w:val="10"/>
        <w:numPr>
          <w:ilvl w:val="0"/>
          <w:numId w:val="3"/>
        </w:numPr>
        <w:pBdr>
          <w:top w:val="single" w:color="000000" w:sz="8" w:space="0"/>
          <w:left w:val="single" w:color="000000" w:sz="6" w:space="0"/>
          <w:bottom w:val="single" w:color="000000" w:sz="8" w:space="0"/>
          <w:right w:val="single" w:color="000000" w:sz="4" w:space="0"/>
        </w:pBdr>
        <w:spacing w:after="0" w:line="259" w:lineRule="auto"/>
        <w:ind w:right="0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WSPÓŁPRACA O CHARAKTERZE FINANSOWYM - KONKURSY OFERT</w:t>
      </w:r>
    </w:p>
    <w:p>
      <w:pPr>
        <w:ind w:right="835" w:firstLine="711"/>
        <w:rPr>
          <w:sz w:val="22"/>
        </w:rPr>
      </w:pPr>
    </w:p>
    <w:p>
      <w:pPr>
        <w:spacing w:line="360" w:lineRule="auto"/>
        <w:ind w:left="708" w:right="833" w:firstLine="32"/>
        <w:rPr>
          <w:sz w:val="22"/>
        </w:rPr>
      </w:pPr>
      <w:r>
        <w:rPr>
          <w:sz w:val="22"/>
        </w:rPr>
        <w:t>Współpraca o charakterze finansowym odbywała się głównie w postaci wspierania zadań publicznych wraz z udzielaniem dotacji na dofinansowanie ich realizacji</w:t>
      </w:r>
    </w:p>
    <w:p>
      <w:pPr>
        <w:spacing w:line="360" w:lineRule="auto"/>
        <w:ind w:left="708" w:right="833" w:firstLine="27"/>
        <w:rPr>
          <w:rFonts w:hint="default"/>
          <w:sz w:val="22"/>
          <w:lang w:val="pl-PL"/>
        </w:rPr>
      </w:pPr>
      <w:r>
        <w:rPr>
          <w:sz w:val="22"/>
        </w:rPr>
        <w:t>W roku 202</w:t>
      </w:r>
      <w:r>
        <w:rPr>
          <w:rFonts w:hint="default"/>
          <w:sz w:val="22"/>
          <w:lang w:val="pl-PL"/>
        </w:rPr>
        <w:t>3</w:t>
      </w:r>
      <w:r>
        <w:rPr>
          <w:sz w:val="22"/>
        </w:rPr>
        <w:t xml:space="preserve"> Gmina Niedrzwica Duża ogłosiła </w:t>
      </w:r>
      <w:r>
        <w:rPr>
          <w:rFonts w:hint="default"/>
          <w:sz w:val="22"/>
          <w:lang w:val="pl-PL"/>
        </w:rPr>
        <w:t>2</w:t>
      </w:r>
      <w:r>
        <w:rPr>
          <w:sz w:val="22"/>
        </w:rPr>
        <w:t xml:space="preserve"> otwarte konkursy ofert</w:t>
      </w:r>
      <w:r>
        <w:rPr>
          <w:rFonts w:hint="default"/>
          <w:sz w:val="22"/>
          <w:lang w:val="pl-PL"/>
        </w:rPr>
        <w:t xml:space="preserve"> </w:t>
      </w:r>
      <w:r>
        <w:rPr>
          <w:sz w:val="22"/>
        </w:rPr>
        <w:t>na działania społeczno-kulturalne i profilaktyczne</w:t>
      </w:r>
      <w:r>
        <w:rPr>
          <w:rFonts w:hint="default"/>
          <w:sz w:val="22"/>
          <w:lang w:val="pl-PL"/>
        </w:rPr>
        <w:t>.</w:t>
      </w:r>
    </w:p>
    <w:p>
      <w:pPr>
        <w:spacing w:line="360" w:lineRule="auto"/>
        <w:ind w:right="833" w:firstLine="679"/>
        <w:rPr>
          <w:sz w:val="22"/>
        </w:rPr>
      </w:pPr>
      <w:r>
        <w:rPr>
          <w:sz w:val="22"/>
        </w:rPr>
        <w:t>Ogłoszone konkursy obejmowały zadania w następujących zakresach:</w:t>
      </w:r>
    </w:p>
    <w:p>
      <w:pPr>
        <w:numPr>
          <w:ilvl w:val="0"/>
          <w:numId w:val="4"/>
        </w:numPr>
        <w:spacing w:line="360" w:lineRule="auto"/>
        <w:ind w:right="833" w:hanging="351"/>
        <w:rPr>
          <w:sz w:val="22"/>
        </w:rPr>
      </w:pPr>
      <w:r>
        <w:rPr>
          <w:sz w:val="22"/>
        </w:rPr>
        <w:t>Działań  na rzecz osób niepełnosprawnych,</w:t>
      </w:r>
    </w:p>
    <w:p>
      <w:pPr>
        <w:numPr>
          <w:ilvl w:val="0"/>
          <w:numId w:val="4"/>
        </w:numPr>
        <w:spacing w:line="360" w:lineRule="auto"/>
        <w:ind w:right="833" w:hanging="351"/>
        <w:rPr>
          <w:sz w:val="22"/>
        </w:rPr>
      </w:pPr>
      <w:r>
        <w:rPr>
          <w:sz w:val="22"/>
        </w:rPr>
        <w:t>Kultury, sztuki, ochrona dóbr kultury i dziedzictwa narodowego,</w:t>
      </w:r>
    </w:p>
    <w:p>
      <w:pPr>
        <w:numPr>
          <w:ilvl w:val="0"/>
          <w:numId w:val="4"/>
        </w:numPr>
        <w:spacing w:line="360" w:lineRule="auto"/>
        <w:ind w:right="833" w:hanging="351"/>
        <w:rPr>
          <w:sz w:val="22"/>
        </w:rPr>
      </w:pPr>
      <w:r>
        <w:rPr>
          <w:sz w:val="22"/>
        </w:rPr>
        <w:t>Nauki, szkolnictwa wyższe, edukacji, oświaty i wychowania,</w:t>
      </w:r>
    </w:p>
    <w:p>
      <w:pPr>
        <w:numPr>
          <w:ilvl w:val="0"/>
          <w:numId w:val="4"/>
        </w:numPr>
        <w:spacing w:line="360" w:lineRule="auto"/>
        <w:ind w:right="833" w:hanging="351"/>
        <w:rPr>
          <w:sz w:val="22"/>
        </w:rPr>
      </w:pPr>
      <w:r>
        <w:rPr>
          <w:sz w:val="22"/>
        </w:rPr>
        <w:t>Podtrzymywania tradycji narodowej, pielęgnowanie polskości oraz rozwoju świadomości narodowej, obywatelskiej i kulturowej,</w:t>
      </w:r>
    </w:p>
    <w:p>
      <w:pPr>
        <w:numPr>
          <w:ilvl w:val="0"/>
          <w:numId w:val="4"/>
        </w:numPr>
        <w:spacing w:line="360" w:lineRule="auto"/>
        <w:ind w:right="833" w:hanging="351"/>
        <w:rPr>
          <w:sz w:val="22"/>
        </w:rPr>
      </w:pPr>
      <w:r>
        <w:rPr>
          <w:sz w:val="22"/>
        </w:rPr>
        <w:t>Działalności na rzecz osób w wieku emerytalnym,</w:t>
      </w:r>
      <w:bookmarkStart w:id="0" w:name="_Hlk37767625"/>
    </w:p>
    <w:p>
      <w:pPr>
        <w:numPr>
          <w:ilvl w:val="0"/>
          <w:numId w:val="4"/>
        </w:numPr>
        <w:spacing w:line="360" w:lineRule="auto"/>
        <w:ind w:right="833" w:hanging="351"/>
        <w:rPr>
          <w:sz w:val="22"/>
        </w:rPr>
      </w:pPr>
      <w:r>
        <w:rPr>
          <w:rFonts w:hint="default"/>
          <w:sz w:val="22"/>
          <w:lang w:val="pl-PL"/>
        </w:rPr>
        <w:t>Wspieranie i Upowszechnianie kultury fizycznej w 2023 r.,</w:t>
      </w:r>
    </w:p>
    <w:bookmarkEnd w:id="0"/>
    <w:p>
      <w:pPr>
        <w:numPr>
          <w:ilvl w:val="0"/>
          <w:numId w:val="4"/>
        </w:numPr>
        <w:spacing w:line="360" w:lineRule="auto"/>
        <w:ind w:left="748" w:right="833" w:hanging="351"/>
        <w:rPr>
          <w:sz w:val="22"/>
        </w:rPr>
      </w:pPr>
      <w:r>
        <w:rPr>
          <w:sz w:val="22"/>
        </w:rPr>
        <w:t xml:space="preserve">prowadzenia działań informacyjnej i edukacyjnej w zakresie rozwiązywania problemów alkoholowych i przeciwdziałania narkomanii w szczególności wśród dzieci i młodzieży, w tym prowadzenie pozalekcyjnych zajęć sportowych a także działań na rzecz dożywiania dzieci uczestniczących w pozalekcyjnych programach opiekuńczo-wychowawczych i socjoterapeutycznych  W zakresie udzielania rodzinom, w których występują problemy alkoholowe pomocy </w:t>
      </w:r>
    </w:p>
    <w:p>
      <w:pPr>
        <w:spacing w:line="360" w:lineRule="auto"/>
        <w:ind w:left="748" w:right="833"/>
        <w:rPr>
          <w:sz w:val="22"/>
        </w:rPr>
      </w:pPr>
      <w:r>
        <w:rPr>
          <w:sz w:val="22"/>
        </w:rPr>
        <w:t>psychologicznej i prawnej, a w szczególności, ochrony przed przemocą w rodzinie</w:t>
      </w:r>
    </w:p>
    <w:p>
      <w:pPr>
        <w:numPr>
          <w:ilvl w:val="0"/>
          <w:numId w:val="4"/>
        </w:numPr>
        <w:spacing w:after="0" w:line="360" w:lineRule="auto"/>
        <w:ind w:left="748" w:right="833" w:hanging="352"/>
        <w:rPr>
          <w:sz w:val="22"/>
        </w:rPr>
      </w:pPr>
      <w:r>
        <w:rPr>
          <w:sz w:val="22"/>
        </w:rPr>
        <w:t xml:space="preserve">udzielania rodzinom, w których występują problemy alkoholowe, narkomanii, pomocy psychologicznej i prawnej a w szczególności ochrony przed przemocą w rodzinie </w:t>
      </w:r>
    </w:p>
    <w:p>
      <w:pPr>
        <w:spacing w:after="0" w:line="259" w:lineRule="auto"/>
        <w:ind w:left="9623" w:right="-10"/>
        <w:jc w:val="left"/>
        <w:rPr>
          <w:sz w:val="22"/>
        </w:rPr>
      </w:pPr>
    </w:p>
    <w:p>
      <w:pPr>
        <w:spacing w:after="92" w:line="265" w:lineRule="auto"/>
        <w:ind w:left="0" w:right="783"/>
        <w:rPr>
          <w:sz w:val="22"/>
        </w:rPr>
      </w:pPr>
      <w:r>
        <w:rPr>
          <w:sz w:val="22"/>
        </w:rPr>
        <w:t>Wysokość środków przeznaczonych na działalność pożytku publicznego w 202</w:t>
      </w:r>
      <w:r>
        <w:rPr>
          <w:rFonts w:hint="default"/>
          <w:sz w:val="22"/>
          <w:lang w:val="pl-PL"/>
        </w:rPr>
        <w:t>3</w:t>
      </w:r>
      <w:r>
        <w:rPr>
          <w:sz w:val="22"/>
        </w:rPr>
        <w:t xml:space="preserve"> roku</w:t>
      </w:r>
    </w:p>
    <w:p>
      <w:pPr>
        <w:spacing w:after="92" w:line="265" w:lineRule="auto"/>
        <w:ind w:left="0" w:right="783"/>
        <w:rPr>
          <w:sz w:val="22"/>
        </w:rPr>
      </w:pPr>
    </w:p>
    <w:tbl>
      <w:tblPr>
        <w:tblStyle w:val="8"/>
        <w:tblW w:w="9225" w:type="dxa"/>
        <w:tblInd w:w="-93" w:type="dxa"/>
        <w:tblLayout w:type="autofit"/>
        <w:tblCellMar>
          <w:top w:w="2" w:type="dxa"/>
          <w:left w:w="103" w:type="dxa"/>
          <w:bottom w:w="0" w:type="dxa"/>
          <w:right w:w="104" w:type="dxa"/>
        </w:tblCellMar>
      </w:tblPr>
      <w:tblGrid>
        <w:gridCol w:w="676"/>
        <w:gridCol w:w="4628"/>
        <w:gridCol w:w="1895"/>
        <w:gridCol w:w="2026"/>
      </w:tblGrid>
      <w:tr>
        <w:tblPrEx>
          <w:tblCellMar>
            <w:top w:w="2" w:type="dxa"/>
            <w:left w:w="103" w:type="dxa"/>
            <w:bottom w:w="0" w:type="dxa"/>
            <w:right w:w="104" w:type="dxa"/>
          </w:tblCellMar>
        </w:tblPrEx>
        <w:trPr>
          <w:trHeight w:val="840" w:hRule="atLeast"/>
        </w:trPr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  <w:rPr>
                <w:sz w:val="22"/>
              </w:rPr>
            </w:pPr>
          </w:p>
        </w:tc>
        <w:tc>
          <w:tcPr>
            <w:tcW w:w="4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85" w:right="0"/>
              <w:jc w:val="center"/>
              <w:rPr>
                <w:sz w:val="22"/>
              </w:rPr>
            </w:pPr>
            <w:r>
              <w:rPr>
                <w:sz w:val="22"/>
              </w:rPr>
              <w:t>Nazwa zadania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22" w:lineRule="auto"/>
              <w:ind w:left="0" w:right="0"/>
              <w:jc w:val="center"/>
              <w:rPr>
                <w:sz w:val="22"/>
              </w:rPr>
            </w:pPr>
            <w:r>
              <w:rPr>
                <w:sz w:val="22"/>
              </w:rPr>
              <w:t>Wysokość przeznaczonych</w:t>
            </w:r>
          </w:p>
          <w:p>
            <w:pPr>
              <w:spacing w:after="0" w:line="259" w:lineRule="auto"/>
              <w:ind w:left="401" w:right="0"/>
              <w:jc w:val="left"/>
              <w:rPr>
                <w:sz w:val="22"/>
              </w:rPr>
            </w:pPr>
            <w:r>
              <w:rPr>
                <w:sz w:val="22"/>
              </w:rPr>
              <w:t>środków</w:t>
            </w: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  <w:r>
              <w:rPr>
                <w:sz w:val="22"/>
              </w:rPr>
              <w:t>Wysokość przyznanych środków</w:t>
            </w:r>
          </w:p>
        </w:tc>
      </w:tr>
      <w:tr>
        <w:tblPrEx>
          <w:tblCellMar>
            <w:top w:w="2" w:type="dxa"/>
            <w:left w:w="103" w:type="dxa"/>
            <w:bottom w:w="0" w:type="dxa"/>
            <w:right w:w="104" w:type="dxa"/>
          </w:tblCellMar>
        </w:tblPrEx>
        <w:trPr>
          <w:trHeight w:val="288" w:hRule="atLeast"/>
        </w:trPr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0" w:right="0"/>
              <w:jc w:val="left"/>
              <w:rPr>
                <w:sz w:val="22"/>
              </w:rPr>
            </w:pPr>
            <w:r>
              <w:rPr>
                <w:sz w:val="22"/>
              </w:rPr>
              <w:t>Działania na rzecz osób niepełnosprawnych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5"/>
              <w:jc w:val="right"/>
              <w:rPr>
                <w:sz w:val="22"/>
              </w:rPr>
            </w:pPr>
            <w:r>
              <w:rPr>
                <w:sz w:val="22"/>
              </w:rPr>
              <w:t>4 000 zł</w:t>
            </w: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0"/>
              <w:jc w:val="right"/>
              <w:rPr>
                <w:sz w:val="22"/>
              </w:rPr>
            </w:pPr>
            <w:r>
              <w:rPr>
                <w:sz w:val="22"/>
              </w:rPr>
              <w:t>4000 zł</w:t>
            </w:r>
          </w:p>
        </w:tc>
      </w:tr>
      <w:tr>
        <w:tblPrEx>
          <w:tblCellMar>
            <w:top w:w="2" w:type="dxa"/>
            <w:left w:w="103" w:type="dxa"/>
            <w:bottom w:w="0" w:type="dxa"/>
            <w:right w:w="104" w:type="dxa"/>
          </w:tblCellMar>
        </w:tblPrEx>
        <w:trPr>
          <w:trHeight w:val="283" w:hRule="atLeast"/>
        </w:trPr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4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0" w:right="0"/>
              <w:jc w:val="left"/>
              <w:rPr>
                <w:sz w:val="22"/>
              </w:rPr>
            </w:pPr>
            <w:r>
              <w:rPr>
                <w:sz w:val="22"/>
              </w:rPr>
              <w:t>Kultura, sztuka, ochrona dóbr kultury i dziedzictwa narodowe o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5"/>
              <w:jc w:val="right"/>
              <w:rPr>
                <w:sz w:val="22"/>
              </w:rPr>
            </w:pPr>
            <w:r>
              <w:rPr>
                <w:sz w:val="22"/>
              </w:rPr>
              <w:t>23 000 zł</w:t>
            </w: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default"/>
                <w:sz w:val="22"/>
                <w:lang w:val="pl-PL"/>
              </w:rPr>
              <w:t>0</w:t>
            </w:r>
            <w:r>
              <w:rPr>
                <w:sz w:val="22"/>
              </w:rPr>
              <w:t xml:space="preserve"> </w:t>
            </w:r>
            <w:r>
              <w:rPr>
                <w:rFonts w:hint="default"/>
                <w:sz w:val="22"/>
                <w:lang w:val="pl-PL"/>
              </w:rPr>
              <w:t>0</w:t>
            </w:r>
            <w:r>
              <w:rPr>
                <w:sz w:val="22"/>
              </w:rPr>
              <w:t>00 zł</w:t>
            </w:r>
          </w:p>
        </w:tc>
      </w:tr>
      <w:tr>
        <w:tblPrEx>
          <w:tblCellMar>
            <w:top w:w="2" w:type="dxa"/>
            <w:left w:w="103" w:type="dxa"/>
            <w:bottom w:w="0" w:type="dxa"/>
            <w:right w:w="104" w:type="dxa"/>
          </w:tblCellMar>
        </w:tblPrEx>
        <w:trPr>
          <w:trHeight w:val="567" w:hRule="atLeast"/>
        </w:trPr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4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0" w:right="0"/>
              <w:rPr>
                <w:sz w:val="22"/>
              </w:rPr>
            </w:pPr>
            <w:r>
              <w:rPr>
                <w:sz w:val="22"/>
              </w:rPr>
              <w:t>Nauka, szkolnictwo wyższe, edukacja, oświata i wychowanie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5"/>
              <w:jc w:val="right"/>
              <w:rPr>
                <w:sz w:val="22"/>
              </w:rPr>
            </w:pPr>
            <w:r>
              <w:rPr>
                <w:sz w:val="22"/>
              </w:rPr>
              <w:t>2 000 zł</w:t>
            </w: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default"/>
                <w:sz w:val="22"/>
                <w:lang w:val="pl-PL"/>
              </w:rPr>
              <w:t>550</w:t>
            </w:r>
            <w:r>
              <w:rPr>
                <w:sz w:val="22"/>
              </w:rPr>
              <w:t xml:space="preserve"> zł</w:t>
            </w:r>
          </w:p>
        </w:tc>
      </w:tr>
      <w:tr>
        <w:tblPrEx>
          <w:tblCellMar>
            <w:top w:w="2" w:type="dxa"/>
            <w:left w:w="103" w:type="dxa"/>
            <w:bottom w:w="0" w:type="dxa"/>
            <w:right w:w="104" w:type="dxa"/>
          </w:tblCellMar>
        </w:tblPrEx>
        <w:trPr>
          <w:trHeight w:val="586" w:hRule="atLeast"/>
        </w:trPr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9" w:right="0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0" w:right="0" w:hanging="5"/>
              <w:rPr>
                <w:sz w:val="22"/>
              </w:rPr>
            </w:pPr>
            <w:r>
              <w:rPr>
                <w:sz w:val="22"/>
              </w:rPr>
              <w:t>Podtrzymywanie tradycji narodowej, pielęgnowanie polskości oraz rozwoju świadomości narodowej, obywatelskiej i kulturowej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spacing w:after="0" w:line="259" w:lineRule="auto"/>
              <w:ind w:left="0" w:right="5"/>
              <w:jc w:val="right"/>
              <w:rPr>
                <w:sz w:val="22"/>
              </w:rPr>
            </w:pPr>
            <w:r>
              <w:rPr>
                <w:sz w:val="22"/>
              </w:rPr>
              <w:t>20 000 zł</w:t>
            </w: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spacing w:after="0" w:line="259" w:lineRule="auto"/>
              <w:ind w:left="0" w:right="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default"/>
                <w:sz w:val="22"/>
                <w:lang w:val="pl-PL"/>
              </w:rPr>
              <w:t>5</w:t>
            </w:r>
            <w:r>
              <w:rPr>
                <w:sz w:val="22"/>
              </w:rPr>
              <w:t> </w:t>
            </w:r>
            <w:r>
              <w:rPr>
                <w:rFonts w:hint="default"/>
                <w:sz w:val="22"/>
                <w:lang w:val="pl-PL"/>
              </w:rPr>
              <w:t>5</w:t>
            </w:r>
            <w:r>
              <w:rPr>
                <w:sz w:val="22"/>
              </w:rPr>
              <w:t>00 zł</w:t>
            </w:r>
          </w:p>
        </w:tc>
      </w:tr>
      <w:tr>
        <w:tblPrEx>
          <w:tblCellMar>
            <w:top w:w="2" w:type="dxa"/>
            <w:left w:w="103" w:type="dxa"/>
            <w:bottom w:w="0" w:type="dxa"/>
            <w:right w:w="104" w:type="dxa"/>
          </w:tblCellMar>
        </w:tblPrEx>
        <w:trPr>
          <w:trHeight w:val="1114" w:hRule="atLeast"/>
        </w:trPr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4" w:right="0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2" w:firstLine="5"/>
              <w:rPr>
                <w:sz w:val="22"/>
              </w:rPr>
            </w:pPr>
            <w:r>
              <w:rPr>
                <w:sz w:val="22"/>
              </w:rPr>
              <w:t>Działalności na rzecz osób w wieku emerytalnym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10"/>
              <w:jc w:val="right"/>
              <w:rPr>
                <w:sz w:val="22"/>
              </w:rPr>
            </w:pPr>
            <w:r>
              <w:rPr>
                <w:sz w:val="22"/>
              </w:rPr>
              <w:t>11 000 zł</w:t>
            </w: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0"/>
              <w:jc w:val="right"/>
              <w:rPr>
                <w:sz w:val="22"/>
              </w:rPr>
            </w:pPr>
            <w:r>
              <w:rPr>
                <w:rFonts w:hint="default"/>
                <w:sz w:val="22"/>
                <w:lang w:val="pl-PL"/>
              </w:rPr>
              <w:t>6</w:t>
            </w:r>
            <w:r>
              <w:rPr>
                <w:sz w:val="22"/>
              </w:rPr>
              <w:t xml:space="preserve"> </w:t>
            </w:r>
            <w:r>
              <w:rPr>
                <w:rFonts w:hint="default"/>
                <w:sz w:val="22"/>
                <w:lang w:val="pl-PL"/>
              </w:rPr>
              <w:t>5</w:t>
            </w:r>
            <w:r>
              <w:rPr>
                <w:sz w:val="22"/>
              </w:rPr>
              <w:t>00 zł</w:t>
            </w:r>
          </w:p>
        </w:tc>
      </w:tr>
      <w:tr>
        <w:tblPrEx>
          <w:tblCellMar>
            <w:top w:w="2" w:type="dxa"/>
            <w:left w:w="103" w:type="dxa"/>
            <w:bottom w:w="0" w:type="dxa"/>
            <w:right w:w="104" w:type="dxa"/>
          </w:tblCellMar>
        </w:tblPrEx>
        <w:trPr>
          <w:trHeight w:val="288" w:hRule="atLeast"/>
        </w:trPr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right="0"/>
              <w:jc w:val="left"/>
              <w:rPr>
                <w:sz w:val="22"/>
              </w:rPr>
            </w:pPr>
          </w:p>
        </w:tc>
        <w:tc>
          <w:tcPr>
            <w:tcW w:w="462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26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Łącznie: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1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60 000 zł</w:t>
            </w: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5"/>
              <w:jc w:val="right"/>
              <w:rPr>
                <w:b/>
                <w:bCs/>
                <w:sz w:val="22"/>
              </w:rPr>
            </w:pPr>
            <w:r>
              <w:rPr>
                <w:rFonts w:hint="default"/>
                <w:b/>
                <w:bCs/>
                <w:sz w:val="22"/>
                <w:lang w:val="pl-PL"/>
              </w:rPr>
              <w:t>47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default"/>
                <w:b/>
                <w:bCs/>
                <w:sz w:val="22"/>
                <w:lang w:val="pl-PL"/>
              </w:rPr>
              <w:t>550</w:t>
            </w:r>
            <w:r>
              <w:rPr>
                <w:b/>
                <w:bCs/>
                <w:sz w:val="22"/>
              </w:rPr>
              <w:t xml:space="preserve"> zł</w:t>
            </w:r>
          </w:p>
        </w:tc>
      </w:tr>
      <w:tr>
        <w:tblPrEx>
          <w:tblCellMar>
            <w:top w:w="2" w:type="dxa"/>
            <w:left w:w="103" w:type="dxa"/>
            <w:bottom w:w="0" w:type="dxa"/>
            <w:right w:w="104" w:type="dxa"/>
          </w:tblCellMar>
        </w:tblPrEx>
        <w:trPr>
          <w:trHeight w:val="562" w:hRule="atLeast"/>
        </w:trPr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9" w:right="0"/>
              <w:jc w:val="left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5" w:right="0"/>
              <w:rPr>
                <w:sz w:val="22"/>
              </w:rPr>
            </w:pPr>
            <w:r>
              <w:rPr>
                <w:sz w:val="22"/>
              </w:rPr>
              <w:t>Realizacja Gminnego Programu Profilaktyki i Rozwiązywania Problemów Alkoholowych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10"/>
              <w:jc w:val="right"/>
              <w:rPr>
                <w:sz w:val="22"/>
              </w:rPr>
            </w:pPr>
            <w:r>
              <w:rPr>
                <w:sz w:val="22"/>
              </w:rPr>
              <w:t>70 000 zł</w:t>
            </w: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5"/>
              <w:jc w:val="right"/>
              <w:rPr>
                <w:sz w:val="22"/>
              </w:rPr>
            </w:pPr>
            <w:r>
              <w:rPr>
                <w:sz w:val="22"/>
              </w:rPr>
              <w:t>70 000 zł</w:t>
            </w:r>
          </w:p>
        </w:tc>
      </w:tr>
      <w:tr>
        <w:tblPrEx>
          <w:tblCellMar>
            <w:top w:w="2" w:type="dxa"/>
            <w:left w:w="103" w:type="dxa"/>
            <w:bottom w:w="0" w:type="dxa"/>
            <w:right w:w="104" w:type="dxa"/>
          </w:tblCellMar>
        </w:tblPrEx>
        <w:trPr>
          <w:trHeight w:val="288" w:hRule="atLeast"/>
        </w:trPr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4" w:right="0"/>
              <w:jc w:val="left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4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5" w:right="0"/>
              <w:jc w:val="left"/>
              <w:rPr>
                <w:sz w:val="22"/>
              </w:rPr>
            </w:pPr>
            <w:r>
              <w:rPr>
                <w:sz w:val="22"/>
              </w:rPr>
              <w:t>Wspieranie i upowszechnianie kultury fizycznej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01" w:right="0"/>
              <w:jc w:val="right"/>
              <w:rPr>
                <w:sz w:val="22"/>
              </w:rPr>
            </w:pPr>
            <w:r>
              <w:rPr>
                <w:sz w:val="22"/>
              </w:rPr>
              <w:t>200 000 zł</w:t>
            </w: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5"/>
              <w:jc w:val="right"/>
              <w:rPr>
                <w:sz w:val="22"/>
              </w:rPr>
            </w:pPr>
            <w:r>
              <w:rPr>
                <w:sz w:val="22"/>
              </w:rPr>
              <w:t>200 000 zł</w:t>
            </w:r>
          </w:p>
        </w:tc>
      </w:tr>
      <w:tr>
        <w:tblPrEx>
          <w:tblCellMar>
            <w:top w:w="2" w:type="dxa"/>
            <w:left w:w="103" w:type="dxa"/>
            <w:bottom w:w="0" w:type="dxa"/>
            <w:right w:w="104" w:type="dxa"/>
          </w:tblCellMar>
        </w:tblPrEx>
        <w:trPr>
          <w:trHeight w:val="288" w:hRule="atLeast"/>
        </w:trPr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right="0"/>
              <w:jc w:val="left"/>
              <w:rPr>
                <w:sz w:val="22"/>
              </w:rPr>
            </w:pPr>
          </w:p>
        </w:tc>
        <w:tc>
          <w:tcPr>
            <w:tcW w:w="462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21"/>
              <w:jc w:val="right"/>
              <w:rPr>
                <w:sz w:val="22"/>
              </w:rPr>
            </w:pPr>
            <w:r>
              <w:rPr>
                <w:sz w:val="22"/>
              </w:rPr>
              <w:t>Dotacje przyznane z art. 19a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382" w:right="0"/>
              <w:jc w:val="left"/>
              <w:rPr>
                <w:sz w:val="22"/>
              </w:rPr>
            </w:pPr>
            <w:r>
              <w:rPr>
                <w:sz w:val="22"/>
              </w:rPr>
              <w:t>------------------</w:t>
            </w: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5"/>
              <w:jc w:val="right"/>
              <w:rPr>
                <w:sz w:val="22"/>
              </w:rPr>
            </w:pPr>
            <w:r>
              <w:rPr>
                <w:rFonts w:hint="default"/>
                <w:sz w:val="22"/>
                <w:lang w:val="pl-PL"/>
              </w:rPr>
              <w:t>6</w:t>
            </w:r>
            <w:r>
              <w:rPr>
                <w:sz w:val="22"/>
              </w:rPr>
              <w:t xml:space="preserve"> </w:t>
            </w:r>
            <w:r>
              <w:rPr>
                <w:rFonts w:hint="default"/>
                <w:sz w:val="22"/>
                <w:lang w:val="pl-PL"/>
              </w:rPr>
              <w:t>0</w:t>
            </w:r>
            <w:r>
              <w:rPr>
                <w:sz w:val="22"/>
              </w:rPr>
              <w:t>00 zł</w:t>
            </w:r>
          </w:p>
        </w:tc>
      </w:tr>
      <w:tr>
        <w:tblPrEx>
          <w:tblCellMar>
            <w:top w:w="2" w:type="dxa"/>
            <w:left w:w="103" w:type="dxa"/>
            <w:bottom w:w="0" w:type="dxa"/>
            <w:right w:w="104" w:type="dxa"/>
          </w:tblCellMar>
        </w:tblPrEx>
        <w:trPr>
          <w:trHeight w:val="288" w:hRule="atLeast"/>
        </w:trPr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right="0"/>
              <w:jc w:val="left"/>
              <w:rPr>
                <w:sz w:val="22"/>
              </w:rPr>
            </w:pPr>
          </w:p>
        </w:tc>
        <w:tc>
          <w:tcPr>
            <w:tcW w:w="462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21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Łącznie: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382" w:righ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330 000zł</w:t>
            </w: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5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32</w:t>
            </w:r>
            <w:r>
              <w:rPr>
                <w:rFonts w:hint="default"/>
                <w:b/>
                <w:bCs/>
                <w:sz w:val="22"/>
                <w:lang w:val="pl-PL"/>
              </w:rPr>
              <w:t>3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default"/>
                <w:b/>
                <w:bCs/>
                <w:sz w:val="22"/>
                <w:lang w:val="pl-PL"/>
              </w:rPr>
              <w:t>500</w:t>
            </w:r>
            <w:r>
              <w:rPr>
                <w:b/>
                <w:bCs/>
                <w:sz w:val="22"/>
              </w:rPr>
              <w:t xml:space="preserve"> zł</w:t>
            </w:r>
          </w:p>
        </w:tc>
      </w:tr>
    </w:tbl>
    <w:p>
      <w:pPr>
        <w:spacing w:after="277"/>
        <w:ind w:left="24" w:right="903" w:firstLine="711"/>
        <w:rPr>
          <w:sz w:val="22"/>
        </w:rPr>
      </w:pPr>
    </w:p>
    <w:p>
      <w:pPr>
        <w:spacing w:after="277" w:line="360" w:lineRule="auto"/>
        <w:ind w:left="24" w:right="903" w:firstLine="711"/>
        <w:rPr>
          <w:sz w:val="22"/>
        </w:rPr>
      </w:pPr>
      <w:r>
        <w:rPr>
          <w:sz w:val="22"/>
        </w:rPr>
        <w:t>W 202</w:t>
      </w:r>
      <w:r>
        <w:rPr>
          <w:rFonts w:hint="default"/>
          <w:sz w:val="22"/>
          <w:lang w:val="pl-PL"/>
        </w:rPr>
        <w:t>3</w:t>
      </w:r>
      <w:r>
        <w:rPr>
          <w:sz w:val="22"/>
        </w:rPr>
        <w:t xml:space="preserve"> roku organizacje pozarządowe złożyły w otwartych konkursach łącznie </w:t>
      </w:r>
      <w:r>
        <w:rPr>
          <w:rFonts w:hint="default"/>
          <w:sz w:val="22"/>
          <w:lang w:val="pl-PL"/>
        </w:rPr>
        <w:t>29</w:t>
      </w:r>
      <w:r>
        <w:rPr>
          <w:sz w:val="22"/>
        </w:rPr>
        <w:t> ofert (2</w:t>
      </w:r>
      <w:r>
        <w:rPr>
          <w:rFonts w:hint="default"/>
          <w:sz w:val="22"/>
          <w:lang w:val="pl-PL"/>
        </w:rPr>
        <w:t>3</w:t>
      </w:r>
      <w:r>
        <w:rPr>
          <w:sz w:val="22"/>
        </w:rPr>
        <w:t xml:space="preserve"> kultura</w:t>
      </w:r>
      <w:r>
        <w:rPr>
          <w:rFonts w:hint="default"/>
          <w:sz w:val="22"/>
          <w:lang w:val="pl-PL"/>
        </w:rPr>
        <w:t xml:space="preserve"> i sport</w:t>
      </w:r>
      <w:r>
        <w:rPr>
          <w:sz w:val="22"/>
        </w:rPr>
        <w:t xml:space="preserve"> 6 profilaktyka), podpisanych zostało </w:t>
      </w:r>
      <w:r>
        <w:rPr>
          <w:rFonts w:hint="default"/>
          <w:sz w:val="22"/>
          <w:lang w:val="pl-PL"/>
        </w:rPr>
        <w:t>28</w:t>
      </w:r>
      <w:r>
        <w:rPr>
          <w:sz w:val="22"/>
        </w:rPr>
        <w:t xml:space="preserve"> umów o wsparcie realizacji zadań publicznych (</w:t>
      </w:r>
      <w:r>
        <w:rPr>
          <w:rFonts w:hint="default"/>
          <w:sz w:val="22"/>
          <w:lang w:val="pl-PL"/>
        </w:rPr>
        <w:t>22</w:t>
      </w:r>
      <w:r>
        <w:rPr>
          <w:sz w:val="22"/>
        </w:rPr>
        <w:t xml:space="preserve"> kultura</w:t>
      </w:r>
      <w:r>
        <w:rPr>
          <w:rFonts w:hint="default"/>
          <w:sz w:val="22"/>
          <w:lang w:val="pl-PL"/>
        </w:rPr>
        <w:t xml:space="preserve"> i sport</w:t>
      </w:r>
      <w:r>
        <w:rPr>
          <w:sz w:val="22"/>
        </w:rPr>
        <w:t>, 6 profilaktyka). Podpisanych umów z art. 19a ustawy o Pożytku Publicznym zostało 2.</w:t>
      </w:r>
    </w:p>
    <w:p>
      <w:pPr>
        <w:spacing w:after="0" w:line="360" w:lineRule="auto"/>
        <w:ind w:left="23" w:right="783" w:firstLine="370"/>
        <w:rPr>
          <w:sz w:val="22"/>
          <w:u w:val="single"/>
        </w:rPr>
      </w:pPr>
      <w:r>
        <w:rPr>
          <w:sz w:val="22"/>
          <w:u w:val="single"/>
        </w:rPr>
        <w:t>W 202</w:t>
      </w:r>
      <w:r>
        <w:rPr>
          <w:rFonts w:hint="default"/>
          <w:sz w:val="22"/>
          <w:u w:val="single"/>
          <w:lang w:val="pl-PL"/>
        </w:rPr>
        <w:t>3</w:t>
      </w:r>
      <w:r>
        <w:rPr>
          <w:sz w:val="22"/>
          <w:u w:val="single"/>
        </w:rPr>
        <w:t xml:space="preserve"> roku z ofertami realizacji zadań publicznych wystąpiło 2</w:t>
      </w:r>
      <w:r>
        <w:rPr>
          <w:rFonts w:hint="default"/>
          <w:sz w:val="22"/>
          <w:u w:val="single"/>
          <w:lang w:val="pl-PL"/>
        </w:rPr>
        <w:t>3</w:t>
      </w:r>
      <w:r>
        <w:rPr>
          <w:sz w:val="22"/>
          <w:u w:val="single"/>
        </w:rPr>
        <w:t xml:space="preserve"> organizacji pozarządowych:</w:t>
      </w:r>
    </w:p>
    <w:p>
      <w:pPr>
        <w:spacing w:after="0" w:line="360" w:lineRule="auto"/>
        <w:ind w:left="23" w:right="783" w:firstLine="370"/>
        <w:rPr>
          <w:sz w:val="22"/>
          <w:u w:val="single"/>
        </w:rPr>
      </w:pPr>
    </w:p>
    <w:p>
      <w:pPr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Na zadanie nr 1 w zakresie działań na rzecz osób niepełnosprawnych wpłynęło dwie oferty:</w:t>
      </w:r>
    </w:p>
    <w:p>
      <w:pPr>
        <w:pStyle w:val="10"/>
        <w:numPr>
          <w:ilvl w:val="0"/>
          <w:numId w:val="5"/>
        </w:numPr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Stowarzyszenie na Rzecz Dzieci Specjalnej Troski w Załuczu „Daszek” – IX Festyn Rodzinny w Załuczu</w:t>
      </w:r>
    </w:p>
    <w:p>
      <w:pPr>
        <w:jc w:val="both"/>
        <w:rPr>
          <w:b w:val="0"/>
          <w:bCs w:val="0"/>
          <w:sz w:val="16"/>
          <w:szCs w:val="16"/>
        </w:rPr>
      </w:pPr>
    </w:p>
    <w:p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Na zadanie nr 2 w zakresie kultury, sztuki, ochrony dóbr kultury i dziedzictwa narodowego wpłynęło dziesięć ofert: </w:t>
      </w:r>
    </w:p>
    <w:p>
      <w:pPr>
        <w:jc w:val="both"/>
        <w:rPr>
          <w:b w:val="0"/>
          <w:bCs w:val="0"/>
          <w:sz w:val="16"/>
          <w:szCs w:val="16"/>
        </w:rPr>
      </w:pPr>
    </w:p>
    <w:p>
      <w:pPr>
        <w:pStyle w:val="1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22"/>
          <w:szCs w:val="22"/>
        </w:rPr>
      </w:pPr>
      <w:bookmarkStart w:id="1" w:name="_Hlk95822611"/>
      <w:r>
        <w:rPr>
          <w:b w:val="0"/>
          <w:bCs w:val="0"/>
          <w:sz w:val="22"/>
          <w:szCs w:val="22"/>
        </w:rPr>
        <w:t>Towarzystwo Przyjaciół Niedrzwicy Kościelnej – Wznowienie i promocja książki „Stare i nowe budownictwo oraz środowisko naturalne Niedrzwicy Kościelnej,</w:t>
      </w:r>
    </w:p>
    <w:p>
      <w:pPr>
        <w:pStyle w:val="1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Fundacja Między Nami – Z kulturą za pan brat,</w:t>
      </w:r>
    </w:p>
    <w:p>
      <w:pPr>
        <w:pStyle w:val="1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Fundacja „Kapela i Zespół Swojacy” – Zaśpiewamy, zatańczymy na ludowo V edycja,</w:t>
      </w:r>
    </w:p>
    <w:p>
      <w:pPr>
        <w:pStyle w:val="1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22"/>
          <w:szCs w:val="22"/>
        </w:rPr>
      </w:pPr>
      <w:bookmarkStart w:id="2" w:name="_Hlk126673419"/>
      <w:r>
        <w:rPr>
          <w:b w:val="0"/>
          <w:bCs w:val="0"/>
          <w:sz w:val="22"/>
          <w:szCs w:val="22"/>
        </w:rPr>
        <w:t>Stowarzyszenie „Mała Szkoła – Wielkie Szanse”</w:t>
      </w:r>
      <w:bookmarkEnd w:id="2"/>
      <w:r>
        <w:rPr>
          <w:b w:val="0"/>
          <w:bCs w:val="0"/>
          <w:sz w:val="22"/>
          <w:szCs w:val="22"/>
        </w:rPr>
        <w:t xml:space="preserve"> – Festyn Rodzinny „Rodzinnie w Mariance”,</w:t>
      </w:r>
    </w:p>
    <w:p>
      <w:pPr>
        <w:pStyle w:val="1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Młodzieżowa Orkiestra Dęta przy OSP z Niedrzwicy Kościelnej – Graj razem z nami,</w:t>
      </w:r>
    </w:p>
    <w:p>
      <w:pPr>
        <w:pStyle w:val="1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22"/>
          <w:szCs w:val="22"/>
        </w:rPr>
      </w:pPr>
      <w:bookmarkStart w:id="3" w:name="_Hlk126667702"/>
      <w:r>
        <w:rPr>
          <w:b w:val="0"/>
          <w:bCs w:val="0"/>
          <w:sz w:val="22"/>
          <w:szCs w:val="22"/>
        </w:rPr>
        <w:t xml:space="preserve">Stowarzyszenie Społeczne CIS w Krężnicy Jarej </w:t>
      </w:r>
      <w:bookmarkEnd w:id="3"/>
      <w:r>
        <w:rPr>
          <w:b w:val="0"/>
          <w:bCs w:val="0"/>
          <w:sz w:val="22"/>
          <w:szCs w:val="22"/>
        </w:rPr>
        <w:t>– Dokumenty i zdjęcia opowiadają o przeszłości,</w:t>
      </w:r>
    </w:p>
    <w:bookmarkEnd w:id="1"/>
    <w:p>
      <w:pPr>
        <w:pStyle w:val="10"/>
        <w:tabs>
          <w:tab w:val="left" w:pos="284"/>
        </w:tabs>
        <w:autoSpaceDE w:val="0"/>
        <w:autoSpaceDN w:val="0"/>
        <w:adjustRightInd w:val="0"/>
        <w:spacing w:line="360" w:lineRule="auto"/>
        <w:ind w:left="1440"/>
        <w:jc w:val="both"/>
        <w:rPr>
          <w:b w:val="0"/>
          <w:bCs w:val="0"/>
          <w:sz w:val="16"/>
          <w:szCs w:val="16"/>
        </w:rPr>
      </w:pPr>
    </w:p>
    <w:p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Na zadanie nr 3 w zakresie nauki, szkolnictwa wyższego, edukacji, oświaty i wychowania wpłynęło dwie oferty:</w:t>
      </w:r>
    </w:p>
    <w:p>
      <w:pPr>
        <w:pStyle w:val="1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Stowarzyszenie Wspierania Inicjatyw Społecznych – Edukacja pozarządowa – nowe wyzwanie,</w:t>
      </w:r>
    </w:p>
    <w:p>
      <w:pPr>
        <w:tabs>
          <w:tab w:val="left" w:pos="284"/>
        </w:tabs>
        <w:autoSpaceDE w:val="0"/>
        <w:autoSpaceDN w:val="0"/>
        <w:adjustRightInd w:val="0"/>
        <w:spacing w:line="360" w:lineRule="auto"/>
        <w:ind w:left="1080"/>
        <w:jc w:val="both"/>
        <w:rPr>
          <w:b w:val="0"/>
          <w:bCs w:val="0"/>
          <w:sz w:val="16"/>
          <w:szCs w:val="16"/>
        </w:rPr>
      </w:pPr>
    </w:p>
    <w:p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Na zadanie nr 4 w zakresie podtrzymywania tradycji narodowej, pielęgnowania polskości oraz rozwoju świadomości narodowej, obywatelskiej i kulturowej wpłynęła pięć ofert: </w:t>
      </w:r>
    </w:p>
    <w:p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16"/>
          <w:szCs w:val="16"/>
        </w:rPr>
      </w:pPr>
    </w:p>
    <w:p>
      <w:pPr>
        <w:pStyle w:val="1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Stowarzyszenie Społeczne CIS w Krężnicy Jarej – Od Kronik Długosza do współczesności – historia i architektura Kościoła w Krężnicy Jarej na przestrzeni 700 lat </w:t>
      </w:r>
    </w:p>
    <w:p>
      <w:pPr>
        <w:pStyle w:val="1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Stowarzyszenie na rzecz rozwoju miejscowości Strzeszkowice – Jubileusz 40-lecia pracy artystycznej Zespołu Biesiada ze Strzeszkowic – koncert jubileuszowy,</w:t>
      </w:r>
    </w:p>
    <w:p>
      <w:pPr>
        <w:pStyle w:val="1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Stowarzyszenie Klub Sportowy Niedrzwica – Turniej Papieski - upamiętniający obecność Karola Wojtyły w Gminie Niedrzwica Duża,</w:t>
      </w:r>
    </w:p>
    <w:p>
      <w:pPr>
        <w:pStyle w:val="1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Młodzieżowa Orkiestra Dęta przy OSP z Niedrzwicy Kościelnej – Jest w orkiestrach dętych jakaś siła,</w:t>
      </w:r>
    </w:p>
    <w:p>
      <w:pPr>
        <w:pStyle w:val="1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22"/>
          <w:szCs w:val="22"/>
        </w:rPr>
      </w:pPr>
      <w:bookmarkStart w:id="4" w:name="_Hlk126673508"/>
      <w:r>
        <w:rPr>
          <w:b w:val="0"/>
          <w:bCs w:val="0"/>
          <w:sz w:val="22"/>
          <w:szCs w:val="22"/>
        </w:rPr>
        <w:t xml:space="preserve">Stowarzyszenie „Mała Szkoła – Wielkie Szanse” </w:t>
      </w:r>
      <w:bookmarkEnd w:id="4"/>
      <w:r>
        <w:rPr>
          <w:b w:val="0"/>
          <w:bCs w:val="0"/>
          <w:sz w:val="22"/>
          <w:szCs w:val="22"/>
        </w:rPr>
        <w:t>– Janusz Korczak – nauczyciel wszystkich dzieci</w:t>
      </w:r>
    </w:p>
    <w:p>
      <w:pPr>
        <w:pStyle w:val="10"/>
        <w:tabs>
          <w:tab w:val="left" w:pos="284"/>
        </w:tabs>
        <w:autoSpaceDE w:val="0"/>
        <w:autoSpaceDN w:val="0"/>
        <w:adjustRightInd w:val="0"/>
        <w:spacing w:line="360" w:lineRule="auto"/>
        <w:ind w:left="1320"/>
        <w:jc w:val="both"/>
        <w:rPr>
          <w:b w:val="0"/>
          <w:bCs w:val="0"/>
          <w:sz w:val="16"/>
          <w:szCs w:val="16"/>
        </w:rPr>
      </w:pPr>
    </w:p>
    <w:p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Na zadanie nr 5 w zakresie działalności na rzecz osób w wieku emerytalnym wpłynęło cztery oferty:</w:t>
      </w:r>
    </w:p>
    <w:p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16"/>
          <w:szCs w:val="16"/>
        </w:rPr>
      </w:pPr>
    </w:p>
    <w:p>
      <w:pPr>
        <w:pStyle w:val="1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  <w:sz w:val="22"/>
          <w:szCs w:val="22"/>
        </w:rPr>
        <w:t>Stowarzyszenie Klub Seniora „Złota Jesień” – Warsztaty kreatywności -nie rezygnujemy z młodości,</w:t>
      </w:r>
    </w:p>
    <w:p>
      <w:pPr>
        <w:pStyle w:val="1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Stowarzyszenie Społeczne CIS w Krężnicy Jarej – Seniorzy poszerzają swoją wiedzę i umiejętności,</w:t>
      </w:r>
    </w:p>
    <w:p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sz w:val="22"/>
          <w:szCs w:val="22"/>
        </w:rPr>
      </w:pPr>
    </w:p>
    <w:p>
      <w:pPr>
        <w:jc w:val="both"/>
        <w:rPr>
          <w:b w:val="0"/>
          <w:bCs w:val="0"/>
          <w:i/>
        </w:rPr>
      </w:pPr>
      <w:r>
        <w:rPr>
          <w:b w:val="0"/>
          <w:bCs w:val="0"/>
          <w:sz w:val="22"/>
          <w:szCs w:val="22"/>
        </w:rPr>
        <w:t xml:space="preserve">Na zadanie nr 6 </w:t>
      </w:r>
      <w:r>
        <w:rPr>
          <w:b w:val="0"/>
          <w:bCs w:val="0"/>
          <w:iCs/>
          <w:sz w:val="22"/>
          <w:szCs w:val="22"/>
        </w:rPr>
        <w:t>wspieranie i upowszechnianie kultury fizycznej w 2022 roku wpłynęło 5 ofert:</w:t>
      </w:r>
    </w:p>
    <w:p>
      <w:pPr>
        <w:pStyle w:val="10"/>
        <w:ind w:left="927"/>
        <w:jc w:val="both"/>
        <w:rPr>
          <w:b w:val="0"/>
          <w:bCs w:val="0"/>
          <w:iCs/>
          <w:sz w:val="22"/>
          <w:szCs w:val="22"/>
        </w:rPr>
      </w:pPr>
    </w:p>
    <w:p>
      <w:pPr>
        <w:numPr>
          <w:ilvl w:val="1"/>
          <w:numId w:val="8"/>
        </w:numPr>
        <w:tabs>
          <w:tab w:val="left" w:pos="1440"/>
        </w:tabs>
        <w:spacing w:line="360" w:lineRule="auto"/>
        <w:ind w:left="1315" w:hanging="35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Ludowy Zespół Sportowy Krężnica Jara – LZS Krężnica Jara –Nowe wyzwania sezon 2023,</w:t>
      </w:r>
    </w:p>
    <w:p>
      <w:pPr>
        <w:numPr>
          <w:ilvl w:val="1"/>
          <w:numId w:val="8"/>
        </w:numPr>
        <w:tabs>
          <w:tab w:val="left" w:pos="1440"/>
        </w:tabs>
        <w:spacing w:line="360" w:lineRule="auto"/>
        <w:ind w:left="1315" w:hanging="35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Klub Sportowy „HEKSA” – Tenis stołowy – sport dla wszystkich,</w:t>
      </w:r>
    </w:p>
    <w:p>
      <w:pPr>
        <w:numPr>
          <w:ilvl w:val="1"/>
          <w:numId w:val="8"/>
        </w:numPr>
        <w:tabs>
          <w:tab w:val="left" w:pos="1440"/>
        </w:tabs>
        <w:spacing w:line="360" w:lineRule="auto"/>
        <w:ind w:left="1315" w:hanging="35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Stowarzyszenie Klub Sportowy Niedrzwica – Piłka dla wszystkich - udział w rozgrywkach, organizacja imprez sportowo-rekreacyjnych,</w:t>
      </w:r>
    </w:p>
    <w:p>
      <w:pPr>
        <w:numPr>
          <w:ilvl w:val="1"/>
          <w:numId w:val="8"/>
        </w:numPr>
        <w:tabs>
          <w:tab w:val="left" w:pos="1440"/>
        </w:tabs>
        <w:spacing w:line="360" w:lineRule="auto"/>
        <w:ind w:left="1315" w:hanging="35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Uczniowski Klub Sportowy Balans – Zostań Mistrzem Tańca Sportowego -trenuj z Balans Niedrzwica Duża,</w:t>
      </w:r>
    </w:p>
    <w:p>
      <w:pPr>
        <w:numPr>
          <w:ilvl w:val="1"/>
          <w:numId w:val="8"/>
        </w:numPr>
        <w:tabs>
          <w:tab w:val="left" w:pos="1440"/>
        </w:tabs>
        <w:spacing w:line="360" w:lineRule="auto"/>
        <w:ind w:left="1315" w:hanging="35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Klub Sportowy BUDOKAI Lublin – Szkolenie dzieci i młodzieży z terenu Krężnicy Jara w Karate Kyokushin,</w:t>
      </w:r>
    </w:p>
    <w:p>
      <w:pPr>
        <w:numPr>
          <w:ilvl w:val="1"/>
          <w:numId w:val="8"/>
        </w:numPr>
        <w:tabs>
          <w:tab w:val="left" w:pos="1440"/>
        </w:tabs>
        <w:spacing w:line="360" w:lineRule="auto"/>
        <w:ind w:left="1315" w:hanging="35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Klub Sportowy Athletic Nation – Warsztaty treningowe „CROSS dla wszystkich”,</w:t>
      </w:r>
    </w:p>
    <w:p>
      <w:pPr>
        <w:numPr>
          <w:ilvl w:val="1"/>
          <w:numId w:val="8"/>
        </w:numPr>
        <w:tabs>
          <w:tab w:val="left" w:pos="1440"/>
        </w:tabs>
        <w:spacing w:line="360" w:lineRule="auto"/>
        <w:ind w:left="1315" w:hanging="35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Gminny Klub Sportowy „Orion” – „Szkolenia sportowe oraz organizacja i udział w zawodach sportowych”</w:t>
      </w:r>
    </w:p>
    <w:p>
      <w:pPr>
        <w:spacing w:after="0" w:line="360" w:lineRule="auto"/>
        <w:ind w:left="708" w:right="0"/>
        <w:rPr>
          <w:b w:val="0"/>
          <w:bCs w:val="0"/>
          <w:sz w:val="22"/>
          <w:u w:val="single"/>
        </w:rPr>
      </w:pPr>
      <w:r>
        <w:rPr>
          <w:b w:val="0"/>
          <w:bCs w:val="0"/>
          <w:sz w:val="22"/>
          <w:u w:val="single"/>
        </w:rPr>
        <w:t>Z art. 19a 2 organizacje.</w:t>
      </w:r>
    </w:p>
    <w:p>
      <w:pPr>
        <w:pStyle w:val="6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 w:val="0"/>
          <w:bCs w:val="0"/>
          <w:sz w:val="22"/>
          <w:szCs w:val="22"/>
        </w:rPr>
      </w:pPr>
      <w:bookmarkStart w:id="5" w:name="_Hlk102385598"/>
      <w:bookmarkStart w:id="6" w:name="_Hlk132707185"/>
      <w:r>
        <w:rPr>
          <w:rFonts w:hint="default"/>
          <w:b w:val="0"/>
          <w:bCs w:val="0"/>
          <w:sz w:val="22"/>
          <w:szCs w:val="22"/>
          <w:lang w:val="pl-PL"/>
        </w:rPr>
        <w:t xml:space="preserve">Stowarzyszenie Emerytów i Rencistów Spokojna Przystań - </w:t>
      </w:r>
      <w:r>
        <w:rPr>
          <w:rStyle w:val="7"/>
          <w:b w:val="0"/>
          <w:bCs w:val="0"/>
          <w:sz w:val="22"/>
          <w:szCs w:val="22"/>
        </w:rPr>
        <w:t>„Ocalić od zapomnienia” – dawne tradycje weselne</w:t>
      </w:r>
    </w:p>
    <w:bookmarkEnd w:id="5"/>
    <w:p>
      <w:pPr>
        <w:pStyle w:val="6"/>
        <w:numPr>
          <w:numId w:val="0"/>
        </w:numPr>
        <w:spacing w:before="0" w:beforeAutospacing="0" w:after="0" w:afterAutospacing="0" w:line="360" w:lineRule="auto"/>
        <w:ind w:right="0" w:rightChars="0"/>
        <w:jc w:val="both"/>
        <w:rPr>
          <w:rStyle w:val="7"/>
          <w:b w:val="0"/>
          <w:bCs w:val="0"/>
          <w:sz w:val="22"/>
          <w:szCs w:val="22"/>
        </w:rPr>
      </w:pPr>
      <w:bookmarkStart w:id="7" w:name="_Hlk100555436"/>
      <w:r>
        <w:rPr>
          <w:rFonts w:hint="default"/>
          <w:b w:val="0"/>
          <w:bCs w:val="0"/>
          <w:sz w:val="22"/>
          <w:szCs w:val="22"/>
          <w:lang w:val="pl-PL"/>
        </w:rPr>
        <w:t>2.</w:t>
      </w:r>
      <w:r>
        <w:rPr>
          <w:b w:val="0"/>
          <w:bCs w:val="0"/>
          <w:sz w:val="22"/>
          <w:szCs w:val="22"/>
        </w:rPr>
        <w:t xml:space="preserve">Młodzieżowa Orkiestra Dęta przy OSP w Niedrzwicy Kościelnej - </w:t>
      </w:r>
      <w:bookmarkStart w:id="8" w:name="_Hlk100555460"/>
      <w:r>
        <w:rPr>
          <w:rStyle w:val="7"/>
          <w:b w:val="0"/>
          <w:bCs w:val="0"/>
          <w:sz w:val="22"/>
          <w:szCs w:val="22"/>
        </w:rPr>
        <w:t>„Koncert świąteczny – Płyń Kolędo!”</w:t>
      </w:r>
    </w:p>
    <w:bookmarkEnd w:id="7"/>
    <w:bookmarkEnd w:id="8"/>
    <w:p>
      <w:pPr>
        <w:pStyle w:val="6"/>
        <w:spacing w:before="0" w:beforeAutospacing="0" w:after="0" w:afterAutospacing="0" w:line="360" w:lineRule="auto"/>
        <w:ind w:left="1069"/>
        <w:jc w:val="both"/>
        <w:rPr>
          <w:rStyle w:val="7"/>
          <w:b w:val="0"/>
          <w:bCs w:val="0"/>
          <w:sz w:val="22"/>
          <w:szCs w:val="22"/>
        </w:rPr>
      </w:pPr>
    </w:p>
    <w:bookmarkEnd w:id="6"/>
    <w:p>
      <w:pPr>
        <w:spacing w:after="251" w:line="360" w:lineRule="auto"/>
        <w:ind w:left="28" w:right="783" w:hanging="5"/>
        <w:rPr>
          <w:b w:val="0"/>
          <w:bCs w:val="0"/>
          <w:sz w:val="22"/>
          <w:u w:val="single"/>
        </w:rPr>
      </w:pPr>
      <w:bookmarkStart w:id="9" w:name="_Hlk132707660"/>
      <w:r>
        <w:rPr>
          <w:b w:val="0"/>
          <w:bCs w:val="0"/>
          <w:sz w:val="22"/>
          <w:u w:val="single"/>
        </w:rPr>
        <w:t>Do realizacji zostały przyjęte następujące oferty:</w:t>
      </w:r>
    </w:p>
    <w:bookmarkEnd w:id="9"/>
    <w:p>
      <w:pPr>
        <w:numPr>
          <w:ilvl w:val="0"/>
          <w:numId w:val="10"/>
        </w:numPr>
        <w:suppressAutoHyphens/>
        <w:spacing w:line="360" w:lineRule="auto"/>
        <w:contextualSpacing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W zakresie działań na rzecz osób niepełnosprawnych:</w:t>
      </w:r>
    </w:p>
    <w:p>
      <w:pPr>
        <w:spacing w:line="360" w:lineRule="auto"/>
        <w:ind w:left="1068"/>
        <w:contextualSpacing/>
        <w:jc w:val="both"/>
        <w:rPr>
          <w:b w:val="0"/>
          <w:bCs w:val="0"/>
          <w:sz w:val="16"/>
          <w:szCs w:val="16"/>
        </w:rPr>
      </w:pPr>
    </w:p>
    <w:p>
      <w:pPr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Stowarzyszenie na Rzecz Dzieci Specjalnej Troski w Załuczu „Daszek” – IX Festyn Rodzinny w Załuczu – 4000,00 zł,</w:t>
      </w:r>
    </w:p>
    <w:p>
      <w:pPr>
        <w:tabs>
          <w:tab w:val="left" w:pos="284"/>
        </w:tabs>
        <w:autoSpaceDE w:val="0"/>
        <w:autoSpaceDN w:val="0"/>
        <w:adjustRightInd w:val="0"/>
        <w:spacing w:line="360" w:lineRule="auto"/>
        <w:ind w:left="1320"/>
        <w:contextualSpacing/>
        <w:jc w:val="both"/>
        <w:rPr>
          <w:b w:val="0"/>
          <w:bCs w:val="0"/>
          <w:sz w:val="16"/>
          <w:szCs w:val="16"/>
        </w:rPr>
      </w:pPr>
    </w:p>
    <w:p>
      <w:pPr>
        <w:numPr>
          <w:ilvl w:val="0"/>
          <w:numId w:val="10"/>
        </w:numPr>
        <w:suppressAutoHyphens/>
        <w:contextualSpacing/>
        <w:rPr>
          <w:b w:val="0"/>
          <w:bCs w:val="0"/>
          <w:sz w:val="22"/>
          <w:szCs w:val="22"/>
          <w:u w:val="single"/>
        </w:rPr>
      </w:pPr>
      <w:r>
        <w:rPr>
          <w:b w:val="0"/>
          <w:bCs w:val="0"/>
          <w:sz w:val="22"/>
          <w:szCs w:val="22"/>
          <w:u w:val="single"/>
        </w:rPr>
        <w:t>W zakresie kultury, sztuki, ochrony dóbr kultury i dziedzictwa narodowego:</w:t>
      </w:r>
    </w:p>
    <w:p>
      <w:pPr>
        <w:tabs>
          <w:tab w:val="left" w:pos="284"/>
        </w:tabs>
        <w:autoSpaceDE w:val="0"/>
        <w:autoSpaceDN w:val="0"/>
        <w:adjustRightInd w:val="0"/>
        <w:spacing w:line="360" w:lineRule="auto"/>
        <w:ind w:left="1068"/>
        <w:contextualSpacing/>
        <w:jc w:val="both"/>
        <w:rPr>
          <w:b w:val="0"/>
          <w:bCs w:val="0"/>
          <w:sz w:val="16"/>
          <w:szCs w:val="16"/>
        </w:rPr>
      </w:pPr>
    </w:p>
    <w:p>
      <w:pPr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b w:val="0"/>
          <w:bCs w:val="0"/>
          <w:sz w:val="22"/>
          <w:szCs w:val="22"/>
        </w:rPr>
      </w:pPr>
      <w:bookmarkStart w:id="10" w:name="_Hlk94266665"/>
      <w:r>
        <w:rPr>
          <w:b w:val="0"/>
          <w:bCs w:val="0"/>
          <w:sz w:val="22"/>
          <w:szCs w:val="22"/>
        </w:rPr>
        <w:t>Towarzystwo Przyjaciół Niedrzwicy Kościelnej – Wznowienie i promocja książki „Stare i nowe budownictwo oraz środowisko naturalne Niedrzwicy Kościelnej – 3000,00 zł,</w:t>
      </w:r>
    </w:p>
    <w:bookmarkEnd w:id="10"/>
    <w:p>
      <w:pPr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Fundacja Między Nami – Z kulturą za pan brat – 1600,00 zł,</w:t>
      </w:r>
    </w:p>
    <w:p>
      <w:pPr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Fundacja „Kapela i Zespół Swojacy” – Zaśpiewamy, zatańczymy na ludowo V edycja – 4000,00 zł,</w:t>
      </w:r>
    </w:p>
    <w:p>
      <w:pPr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Stowarzyszenie „Mała Szkoła – Wielkie Szanse” – Festyn Rodzinny „Rodzinnie w Mariance” – 4000,00 zł</w:t>
      </w:r>
    </w:p>
    <w:p>
      <w:pPr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Młodzieżowa Orkiestra Dęta przy OSP z Niedrzwicy Kościelnej – Graj razem z nami – 5000,00 zł,</w:t>
      </w:r>
    </w:p>
    <w:p>
      <w:pPr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Stowarzyszenie Społeczne CIS w Krężnicy Jarej – Dokumenty i zdjęcia opowiadają o przeszłości – 2400,00 zł,</w:t>
      </w:r>
    </w:p>
    <w:p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960"/>
        <w:jc w:val="both"/>
        <w:rPr>
          <w:b w:val="0"/>
          <w:bCs w:val="0"/>
          <w:sz w:val="16"/>
          <w:szCs w:val="16"/>
          <w:lang w:eastAsia="ar-SA"/>
        </w:rPr>
      </w:pPr>
    </w:p>
    <w:p>
      <w:pPr>
        <w:numPr>
          <w:ilvl w:val="0"/>
          <w:numId w:val="10"/>
        </w:numPr>
        <w:suppressAutoHyphens/>
        <w:contextualSpacing/>
        <w:rPr>
          <w:b w:val="0"/>
          <w:bCs w:val="0"/>
          <w:sz w:val="22"/>
          <w:szCs w:val="22"/>
          <w:u w:val="single"/>
        </w:rPr>
      </w:pPr>
      <w:r>
        <w:rPr>
          <w:b w:val="0"/>
          <w:bCs w:val="0"/>
          <w:sz w:val="22"/>
          <w:szCs w:val="22"/>
          <w:u w:val="single"/>
        </w:rPr>
        <w:t>W zakresie nauki, szkolnictwa wyższego, edukacji, oświaty i wychowania:</w:t>
      </w:r>
    </w:p>
    <w:p>
      <w:pPr>
        <w:tabs>
          <w:tab w:val="left" w:pos="284"/>
        </w:tabs>
        <w:autoSpaceDE w:val="0"/>
        <w:autoSpaceDN w:val="0"/>
        <w:adjustRightInd w:val="0"/>
        <w:spacing w:line="360" w:lineRule="auto"/>
        <w:ind w:left="1068"/>
        <w:contextualSpacing/>
        <w:jc w:val="both"/>
        <w:rPr>
          <w:b w:val="0"/>
          <w:bCs w:val="0"/>
          <w:sz w:val="16"/>
          <w:szCs w:val="16"/>
          <w:u w:val="single"/>
        </w:rPr>
      </w:pPr>
    </w:p>
    <w:p>
      <w:pPr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Stowarzyszenie Wspierania Inicjatyw Społecznych – Edukacja pozarządowa – nowe wyzwanie - 1550,00 zł,</w:t>
      </w:r>
    </w:p>
    <w:p>
      <w:pPr>
        <w:tabs>
          <w:tab w:val="left" w:pos="284"/>
        </w:tabs>
        <w:autoSpaceDE w:val="0"/>
        <w:autoSpaceDN w:val="0"/>
        <w:adjustRightInd w:val="0"/>
        <w:spacing w:line="360" w:lineRule="auto"/>
        <w:ind w:left="1320"/>
        <w:contextualSpacing/>
        <w:jc w:val="both"/>
        <w:rPr>
          <w:b w:val="0"/>
          <w:bCs w:val="0"/>
          <w:sz w:val="16"/>
          <w:szCs w:val="16"/>
        </w:rPr>
      </w:pPr>
    </w:p>
    <w:p>
      <w:pPr>
        <w:numPr>
          <w:ilvl w:val="0"/>
          <w:numId w:val="10"/>
        </w:numPr>
        <w:suppressAutoHyphens/>
        <w:contextualSpacing/>
        <w:rPr>
          <w:b w:val="0"/>
          <w:bCs w:val="0"/>
          <w:sz w:val="22"/>
          <w:szCs w:val="22"/>
          <w:u w:val="single"/>
        </w:rPr>
      </w:pPr>
      <w:r>
        <w:rPr>
          <w:b w:val="0"/>
          <w:bCs w:val="0"/>
          <w:sz w:val="22"/>
          <w:szCs w:val="22"/>
          <w:u w:val="single"/>
        </w:rPr>
        <w:t>W zakresie podtrzymywania tradycji narodowej, pielęgnowania polskości oraz rozwoju świadomości narodowej, obywatelskiej i kulturowej:</w:t>
      </w:r>
    </w:p>
    <w:p>
      <w:pPr>
        <w:tabs>
          <w:tab w:val="left" w:pos="284"/>
        </w:tabs>
        <w:autoSpaceDE w:val="0"/>
        <w:autoSpaceDN w:val="0"/>
        <w:adjustRightInd w:val="0"/>
        <w:spacing w:line="360" w:lineRule="auto"/>
        <w:ind w:left="1068"/>
        <w:contextualSpacing/>
        <w:jc w:val="both"/>
        <w:rPr>
          <w:b w:val="0"/>
          <w:bCs w:val="0"/>
          <w:sz w:val="16"/>
          <w:szCs w:val="16"/>
        </w:rPr>
      </w:pPr>
    </w:p>
    <w:p>
      <w:pPr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Stowarzyszenie Społeczne CIS w Krężnicy Jarej – Od Kronik Długosza do współczesności – historia i architektura Kościoła w Krężnicy Jarej na przestrzeni 700 lat – 6000,00 zł,</w:t>
      </w:r>
    </w:p>
    <w:p>
      <w:pPr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Stowarzyszenie na rzecz rozwoju miejscowości Strzeszkowice – Jubileusz 40-lecia pracy artystycznej Zespołu Biesiada ze Strzeszkowic – koncert jubileuszowy – 1500,00 zł,</w:t>
      </w:r>
    </w:p>
    <w:p>
      <w:pPr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Stowarzyszenie Klub Sportowy Niedrzwica – Turniej Papieski - upamiętniający obecność Karola Wojtyły w Gminie Niedrzwica Duża – 2000,00 zł,</w:t>
      </w:r>
    </w:p>
    <w:p>
      <w:pPr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Młodzieżowa Orkiestra Dęta przy OSP z Niedrzwicy Kościelnej – Jest w orkiestrach dętych jakaś siła – 6000,00 zł,</w:t>
      </w:r>
    </w:p>
    <w:p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960"/>
        <w:jc w:val="both"/>
        <w:rPr>
          <w:b w:val="0"/>
          <w:bCs w:val="0"/>
          <w:sz w:val="16"/>
          <w:szCs w:val="16"/>
          <w:lang w:eastAsia="ar-SA"/>
        </w:rPr>
      </w:pPr>
    </w:p>
    <w:p>
      <w:pPr>
        <w:numPr>
          <w:ilvl w:val="0"/>
          <w:numId w:val="10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u w:val="single"/>
        </w:rPr>
        <w:t>W zakresie działalności na rzecz osób w wieku emerytalnym:</w:t>
      </w:r>
    </w:p>
    <w:p>
      <w:pPr>
        <w:tabs>
          <w:tab w:val="left" w:pos="284"/>
        </w:tabs>
        <w:autoSpaceDE w:val="0"/>
        <w:autoSpaceDN w:val="0"/>
        <w:adjustRightInd w:val="0"/>
        <w:spacing w:line="360" w:lineRule="auto"/>
        <w:ind w:left="1068"/>
        <w:contextualSpacing/>
        <w:jc w:val="both"/>
        <w:rPr>
          <w:b w:val="0"/>
          <w:bCs w:val="0"/>
          <w:sz w:val="16"/>
          <w:szCs w:val="16"/>
        </w:rPr>
      </w:pPr>
    </w:p>
    <w:p>
      <w:pPr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b w:val="0"/>
          <w:bCs w:val="0"/>
        </w:rPr>
      </w:pPr>
      <w:r>
        <w:rPr>
          <w:b w:val="0"/>
          <w:bCs w:val="0"/>
          <w:sz w:val="22"/>
          <w:szCs w:val="22"/>
        </w:rPr>
        <w:t>Stowarzyszenie Klub Seniora „Złota Jesień” – Warsztaty kreatywności -nie rezygnujemy z młodości – 5000,00 zł,</w:t>
      </w:r>
    </w:p>
    <w:p>
      <w:pPr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Stowarzyszenie Społeczne CIS w Krężnicy Jarej – Seniorzy poszerzają swoją wiedzę i umiejętności – 1500,00 zł,</w:t>
      </w:r>
    </w:p>
    <w:p>
      <w:pPr>
        <w:tabs>
          <w:tab w:val="left" w:pos="284"/>
        </w:tabs>
        <w:autoSpaceDE w:val="0"/>
        <w:autoSpaceDN w:val="0"/>
        <w:adjustRightInd w:val="0"/>
        <w:spacing w:line="360" w:lineRule="auto"/>
        <w:ind w:left="1320"/>
        <w:contextualSpacing/>
        <w:jc w:val="both"/>
        <w:rPr>
          <w:b w:val="0"/>
          <w:bCs w:val="0"/>
          <w:sz w:val="16"/>
          <w:szCs w:val="16"/>
        </w:rPr>
      </w:pPr>
    </w:p>
    <w:p>
      <w:pPr>
        <w:numPr>
          <w:ilvl w:val="0"/>
          <w:numId w:val="10"/>
        </w:numPr>
        <w:suppressAutoHyphens/>
        <w:contextualSpacing/>
        <w:jc w:val="both"/>
        <w:rPr>
          <w:b w:val="0"/>
          <w:bCs w:val="0"/>
          <w:i/>
        </w:rPr>
      </w:pPr>
      <w:r>
        <w:rPr>
          <w:b w:val="0"/>
          <w:bCs w:val="0"/>
          <w:iCs/>
          <w:sz w:val="22"/>
          <w:szCs w:val="22"/>
          <w:u w:val="single"/>
        </w:rPr>
        <w:t>Wspieranie i upowszechnianie kultury fizycznej w 2023 roku:</w:t>
      </w:r>
    </w:p>
    <w:p>
      <w:pPr>
        <w:ind w:left="927"/>
        <w:contextualSpacing/>
        <w:jc w:val="both"/>
        <w:rPr>
          <w:b w:val="0"/>
          <w:bCs w:val="0"/>
          <w:iCs/>
          <w:sz w:val="16"/>
          <w:szCs w:val="16"/>
          <w:u w:val="single"/>
        </w:rPr>
      </w:pPr>
    </w:p>
    <w:p>
      <w:pPr>
        <w:pStyle w:val="10"/>
        <w:numPr>
          <w:ilvl w:val="1"/>
          <w:numId w:val="8"/>
        </w:numPr>
        <w:suppressAutoHyphens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Ludowy Zespół Sportowy Krężnica Jara – LZS Krężnica Jara –Nowe wyzwania sezon 2023 – 61 000,00 zł - </w:t>
      </w:r>
    </w:p>
    <w:p>
      <w:pPr>
        <w:pStyle w:val="10"/>
        <w:numPr>
          <w:ilvl w:val="1"/>
          <w:numId w:val="8"/>
        </w:numPr>
        <w:suppressAutoHyphens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Klub Sportowy „HEKSA” – Tenis stołowy – sport dla wszystkich – 57 000,00 zł </w:t>
      </w:r>
    </w:p>
    <w:p>
      <w:pPr>
        <w:pStyle w:val="10"/>
        <w:numPr>
          <w:ilvl w:val="1"/>
          <w:numId w:val="8"/>
        </w:numPr>
        <w:suppressAutoHyphens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Stowarzyszenie Klub Sportowy Niedrzwica – Piłka dla wszystkich - udział w rozgrywkach, organizacja imprez sportowo-rekreacyjnych – 4 000,00 zł,</w:t>
      </w:r>
    </w:p>
    <w:p>
      <w:pPr>
        <w:pStyle w:val="10"/>
        <w:numPr>
          <w:ilvl w:val="1"/>
          <w:numId w:val="8"/>
        </w:numPr>
        <w:suppressAutoHyphens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Uczniowski Klub Sportowy Balans – Zostań Mistrzem Tańca Sportowego -trenuj z Balans Niedrzwica Duża -– 5000,00 zł,</w:t>
      </w:r>
    </w:p>
    <w:p>
      <w:pPr>
        <w:pStyle w:val="10"/>
        <w:numPr>
          <w:ilvl w:val="1"/>
          <w:numId w:val="8"/>
        </w:numPr>
        <w:suppressAutoHyphens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Klub Sportowy BUDOKAI Lublin – Szkolenie dzieci i młodzieży z terenu Krężnicy Jara w Karate Kyokushin – 4000,00 zł,</w:t>
      </w:r>
    </w:p>
    <w:p>
      <w:pPr>
        <w:pStyle w:val="10"/>
        <w:numPr>
          <w:ilvl w:val="1"/>
          <w:numId w:val="8"/>
        </w:numPr>
        <w:suppressAutoHyphens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Klub Sportowy Athletic Nation – Warsztaty treningowe „CROSS dla wszystkich” – 5000,00 zł,</w:t>
      </w:r>
    </w:p>
    <w:p>
      <w:pPr>
        <w:pStyle w:val="10"/>
        <w:numPr>
          <w:ilvl w:val="1"/>
          <w:numId w:val="8"/>
        </w:numPr>
        <w:suppressAutoHyphens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Gminny Klub Sportowy „Orion” – „Szkolenia sportowe oraz organizacja i udział w zawodach sportowych” – 64000,00 zł </w:t>
      </w:r>
    </w:p>
    <w:p>
      <w:pPr>
        <w:ind w:left="927"/>
        <w:contextualSpacing/>
        <w:rPr>
          <w:b w:val="0"/>
          <w:bCs w:val="0"/>
          <w:i/>
          <w:sz w:val="22"/>
        </w:rPr>
      </w:pPr>
    </w:p>
    <w:p>
      <w:pPr>
        <w:spacing w:line="360" w:lineRule="auto"/>
        <w:ind w:left="23"/>
        <w:rPr>
          <w:bCs/>
          <w:sz w:val="22"/>
          <w:u w:val="single"/>
        </w:rPr>
      </w:pPr>
      <w:r>
        <w:rPr>
          <w:bCs/>
          <w:sz w:val="22"/>
          <w:u w:val="single"/>
        </w:rPr>
        <w:t>Z art. 19a:</w:t>
      </w:r>
    </w:p>
    <w:p>
      <w:pPr>
        <w:pStyle w:val="6"/>
        <w:numPr>
          <w:ilvl w:val="0"/>
          <w:numId w:val="11"/>
        </w:numPr>
        <w:spacing w:before="0" w:beforeAutospacing="0" w:after="0" w:afterAutospacing="0" w:line="360" w:lineRule="auto"/>
        <w:ind w:right="0" w:rightChars="0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pl-PL"/>
        </w:rPr>
        <w:t xml:space="preserve">Stowarzyszenie Emerytów i Rencistów Spokojna Przystań - </w:t>
      </w:r>
      <w:r>
        <w:rPr>
          <w:rStyle w:val="7"/>
          <w:b w:val="0"/>
          <w:sz w:val="22"/>
          <w:szCs w:val="22"/>
        </w:rPr>
        <w:t>„Ocalić od zapomnienia” – dawne tradycje weselne</w:t>
      </w:r>
    </w:p>
    <w:p>
      <w:pPr>
        <w:pStyle w:val="6"/>
        <w:numPr>
          <w:ilvl w:val="0"/>
          <w:numId w:val="11"/>
        </w:numPr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Style w:val="7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Młodzieżowa Orkiestra Dęta przy OSP w Niedrzwicy Kościelnej - </w:t>
      </w:r>
      <w:r>
        <w:rPr>
          <w:rStyle w:val="7"/>
          <w:b w:val="0"/>
          <w:bCs w:val="0"/>
          <w:sz w:val="22"/>
          <w:szCs w:val="22"/>
        </w:rPr>
        <w:t>„Koncert świąteczny – Płyń Kolędo!”</w:t>
      </w:r>
    </w:p>
    <w:p>
      <w:pPr>
        <w:pStyle w:val="6"/>
        <w:spacing w:before="0" w:beforeAutospacing="0" w:after="0" w:afterAutospacing="0" w:line="360" w:lineRule="auto"/>
        <w:ind w:left="2340"/>
        <w:jc w:val="both"/>
        <w:rPr>
          <w:rStyle w:val="7"/>
          <w:b w:val="0"/>
          <w:bCs w:val="0"/>
          <w:sz w:val="22"/>
          <w:szCs w:val="22"/>
        </w:rPr>
      </w:pPr>
    </w:p>
    <w:p>
      <w:pPr>
        <w:spacing w:line="360" w:lineRule="auto"/>
        <w:rPr>
          <w:bCs/>
          <w:sz w:val="22"/>
        </w:rPr>
      </w:pPr>
      <w:r>
        <w:rPr>
          <w:bCs/>
          <w:sz w:val="22"/>
        </w:rPr>
        <w:t>Na zadanie nr 1 w zakresie udzielania rodzinom, w których występują problemy alkoholowe, narkomanii, pomocy psychologicznej i prawnej a w szczególności ochrony przed przemocą w rodzinie wpłynęło 2 oferty:</w:t>
      </w:r>
    </w:p>
    <w:p>
      <w:pPr>
        <w:spacing w:line="360" w:lineRule="auto"/>
        <w:rPr>
          <w:bCs/>
          <w:sz w:val="22"/>
        </w:rPr>
      </w:pPr>
    </w:p>
    <w:p>
      <w:pPr>
        <w:spacing w:line="360" w:lineRule="auto"/>
        <w:jc w:val="both"/>
        <w:rPr>
          <w:bCs/>
          <w:sz w:val="22"/>
          <w:szCs w:val="22"/>
        </w:rPr>
      </w:pPr>
      <w:r>
        <w:rPr>
          <w:bCs/>
        </w:rPr>
        <w:t xml:space="preserve">Na zadanie nr 1 </w:t>
      </w:r>
      <w:r>
        <w:rPr>
          <w:bCs/>
          <w:sz w:val="22"/>
          <w:szCs w:val="22"/>
        </w:rPr>
        <w:t xml:space="preserve">w zakresie udzielania rodzinom, w których występują problemy alkoholowe, narkomanii, pomocy psychologicznej i prawnej a w szczególności ochrony przed przemocą w rodzinie </w:t>
      </w:r>
      <w:r>
        <w:rPr>
          <w:rFonts w:hint="default"/>
          <w:bCs/>
          <w:sz w:val="22"/>
          <w:szCs w:val="22"/>
          <w:lang w:val="pl-PL"/>
        </w:rPr>
        <w:t>w</w:t>
      </w:r>
      <w:r>
        <w:rPr>
          <w:bCs/>
          <w:sz w:val="22"/>
          <w:szCs w:val="22"/>
        </w:rPr>
        <w:t>płynęło 2 oferty:</w:t>
      </w:r>
    </w:p>
    <w:p>
      <w:pPr>
        <w:spacing w:line="360" w:lineRule="auto"/>
        <w:jc w:val="both"/>
        <w:rPr>
          <w:bCs/>
        </w:rPr>
      </w:pPr>
    </w:p>
    <w:p>
      <w:pPr>
        <w:pStyle w:val="10"/>
        <w:numPr>
          <w:ilvl w:val="2"/>
          <w:numId w:val="12"/>
        </w:numPr>
        <w:spacing w:line="360" w:lineRule="auto"/>
        <w:jc w:val="both"/>
        <w:rPr>
          <w:i w:val="0"/>
          <w:iCs/>
          <w:sz w:val="22"/>
          <w:szCs w:val="22"/>
        </w:rPr>
      </w:pPr>
      <w:bookmarkStart w:id="11" w:name="_Hlk129249914"/>
      <w:r>
        <w:rPr>
          <w:i w:val="0"/>
          <w:iCs/>
          <w:sz w:val="22"/>
          <w:szCs w:val="22"/>
        </w:rPr>
        <w:t xml:space="preserve">Stowarzyszenie Wspierania Inicjatyw Oświatowo – Wychowawczych im. Teresy Kras – </w:t>
      </w:r>
      <w:bookmarkStart w:id="12" w:name="_Hlk129250037"/>
      <w:r>
        <w:rPr>
          <w:i w:val="0"/>
          <w:iCs/>
          <w:sz w:val="22"/>
          <w:szCs w:val="22"/>
        </w:rPr>
        <w:t xml:space="preserve">„Organizacja wypoczynku letniego dla dzieci i młodzieży z terenu Gminy Niedrzwica Duża” </w:t>
      </w:r>
      <w:bookmarkEnd w:id="12"/>
    </w:p>
    <w:bookmarkEnd w:id="11"/>
    <w:p>
      <w:pPr>
        <w:pStyle w:val="10"/>
        <w:numPr>
          <w:ilvl w:val="2"/>
          <w:numId w:val="12"/>
        </w:numPr>
        <w:spacing w:line="360" w:lineRule="auto"/>
        <w:jc w:val="both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Stowarzyszenie Profilaktyki i Psychoterapii Uzależnień „Pomoc ludziom” – „Pomoc psychologiczna i terapeutyczna dla osób i rodzin”</w:t>
      </w:r>
    </w:p>
    <w:p>
      <w:pPr>
        <w:pStyle w:val="10"/>
        <w:spacing w:line="360" w:lineRule="auto"/>
        <w:jc w:val="both"/>
        <w:rPr>
          <w:i/>
        </w:rPr>
      </w:pPr>
    </w:p>
    <w:p>
      <w:pPr>
        <w:spacing w:line="360" w:lineRule="auto"/>
        <w:jc w:val="both"/>
        <w:rPr>
          <w:bCs/>
        </w:rPr>
      </w:pPr>
    </w:p>
    <w:p>
      <w:pPr>
        <w:spacing w:line="360" w:lineRule="auto"/>
        <w:jc w:val="both"/>
        <w:rPr>
          <w:bCs/>
          <w:sz w:val="22"/>
          <w:szCs w:val="22"/>
        </w:rPr>
      </w:pPr>
      <w:bookmarkStart w:id="13" w:name="_Hlk34209493"/>
      <w:r>
        <w:rPr>
          <w:bCs/>
        </w:rPr>
        <w:t xml:space="preserve">Na zadanie nr 2 </w:t>
      </w:r>
      <w:bookmarkEnd w:id="13"/>
      <w:bookmarkStart w:id="14" w:name="_Hlk34209701"/>
      <w:r>
        <w:rPr>
          <w:bCs/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zakresie prowadzenia działań informacyjnej i edukacyjnej w zakresie rozwiązywania problemów alkoholowych i przeciwdziałania narkomanii w szczególności wśród dzieci i młodzieży, w tym prowadzenie pozalekcyjnych zajęć sportowych a także działań na rzecz dożywiania dzieci uczestniczących w pozalekcyjnych programach opiekuńczo-wychowawczych i socjoterapeutycznych </w:t>
      </w:r>
      <w:bookmarkStart w:id="15" w:name="_Hlk34304913"/>
      <w:r>
        <w:rPr>
          <w:bCs/>
          <w:sz w:val="22"/>
          <w:szCs w:val="22"/>
        </w:rPr>
        <w:t xml:space="preserve">wpłynęło </w:t>
      </w:r>
      <w:r>
        <w:rPr>
          <w:rFonts w:hint="default"/>
          <w:bCs/>
          <w:sz w:val="22"/>
          <w:szCs w:val="22"/>
          <w:lang w:val="pl-PL"/>
        </w:rPr>
        <w:t>4</w:t>
      </w:r>
      <w:r>
        <w:rPr>
          <w:bCs/>
          <w:sz w:val="22"/>
          <w:szCs w:val="22"/>
        </w:rPr>
        <w:t xml:space="preserve"> ofert</w:t>
      </w:r>
      <w:r>
        <w:rPr>
          <w:rFonts w:hint="default"/>
          <w:bCs/>
          <w:sz w:val="22"/>
          <w:szCs w:val="22"/>
          <w:lang w:val="pl-PL"/>
        </w:rPr>
        <w:t>y</w:t>
      </w:r>
      <w:r>
        <w:rPr>
          <w:bCs/>
          <w:sz w:val="22"/>
          <w:szCs w:val="22"/>
        </w:rPr>
        <w:t>:</w:t>
      </w:r>
    </w:p>
    <w:p>
      <w:pPr>
        <w:spacing w:line="360" w:lineRule="auto"/>
        <w:jc w:val="both"/>
        <w:rPr>
          <w:bCs/>
        </w:rPr>
      </w:pPr>
    </w:p>
    <w:p>
      <w:pPr>
        <w:spacing w:line="360" w:lineRule="auto"/>
        <w:jc w:val="both"/>
        <w:rPr>
          <w:bCs/>
        </w:rPr>
      </w:pPr>
    </w:p>
    <w:p>
      <w:pPr>
        <w:pStyle w:val="10"/>
        <w:numPr>
          <w:ilvl w:val="3"/>
          <w:numId w:val="13"/>
        </w:numPr>
        <w:spacing w:line="360" w:lineRule="auto"/>
        <w:jc w:val="both"/>
        <w:rPr>
          <w:i w:val="0"/>
          <w:iCs/>
          <w:sz w:val="22"/>
          <w:szCs w:val="22"/>
        </w:rPr>
      </w:pPr>
      <w:bookmarkStart w:id="16" w:name="_Hlk129249953"/>
      <w:r>
        <w:rPr>
          <w:i w:val="0"/>
          <w:iCs/>
          <w:sz w:val="22"/>
          <w:szCs w:val="22"/>
        </w:rPr>
        <w:t>Klub Abstynenta „Alternatywa” – „Utrzymywanie abstynencji i trzeźwości to nasz priorytet”</w:t>
      </w:r>
    </w:p>
    <w:bookmarkEnd w:id="16"/>
    <w:p>
      <w:pPr>
        <w:pStyle w:val="10"/>
        <w:numPr>
          <w:ilvl w:val="1"/>
          <w:numId w:val="13"/>
        </w:numPr>
        <w:spacing w:line="360" w:lineRule="auto"/>
        <w:jc w:val="both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Fundacja Między Nami – „Realizacja programów profilaktycznych z zakresu uzależnień skierowanych do mieszkańców Gminy Niedrzwica Duża” </w:t>
      </w:r>
    </w:p>
    <w:p>
      <w:pPr>
        <w:pStyle w:val="10"/>
        <w:numPr>
          <w:ilvl w:val="1"/>
          <w:numId w:val="13"/>
        </w:numPr>
        <w:spacing w:line="360" w:lineRule="auto"/>
        <w:jc w:val="both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Towarzystwo Nowa Kuźnia -– „Współczesne zagrożenia dzieci i młodzieży”</w:t>
      </w:r>
    </w:p>
    <w:p>
      <w:pPr>
        <w:pStyle w:val="10"/>
        <w:numPr>
          <w:ilvl w:val="1"/>
          <w:numId w:val="13"/>
        </w:numPr>
        <w:spacing w:line="360" w:lineRule="auto"/>
        <w:jc w:val="both"/>
        <w:rPr>
          <w:bCs/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Towarzystwo Nowa Kuźnia – „Środowiskowa Profilaktyka Uzależnień”</w:t>
      </w:r>
    </w:p>
    <w:bookmarkEnd w:id="14"/>
    <w:bookmarkEnd w:id="15"/>
    <w:p>
      <w:pPr>
        <w:pStyle w:val="10"/>
        <w:spacing w:after="251" w:line="360" w:lineRule="auto"/>
        <w:ind w:right="783"/>
        <w:rPr>
          <w:sz w:val="22"/>
          <w:u w:val="single"/>
        </w:rPr>
      </w:pPr>
    </w:p>
    <w:p>
      <w:pPr>
        <w:pStyle w:val="10"/>
        <w:spacing w:after="251" w:line="360" w:lineRule="auto"/>
        <w:ind w:right="783"/>
        <w:rPr>
          <w:rStyle w:val="7"/>
          <w:b w:val="0"/>
          <w:bCs w:val="0"/>
          <w:sz w:val="22"/>
          <w:u w:val="single"/>
        </w:rPr>
      </w:pPr>
      <w:r>
        <w:rPr>
          <w:sz w:val="22"/>
          <w:u w:val="single"/>
        </w:rPr>
        <w:t>Do realizacji zostały przyjęte następujące oferty:</w:t>
      </w:r>
    </w:p>
    <w:p>
      <w:pPr>
        <w:pStyle w:val="10"/>
        <w:numPr>
          <w:ilvl w:val="3"/>
          <w:numId w:val="14"/>
        </w:numPr>
        <w:spacing w:line="360" w:lineRule="auto"/>
        <w:ind w:left="1320" w:leftChars="0" w:firstLineChars="0"/>
        <w:jc w:val="both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Stowarzyszenie Wspierania Inicjatyw Oświatowo – Wychowawczych im. Teresy Kras – „Organizacja wypoczynku letniego dla dzieci i młodzieży z terenu Gminy Niedrzwica Duża” – 4800 zł</w:t>
      </w:r>
    </w:p>
    <w:p>
      <w:pPr>
        <w:pStyle w:val="10"/>
        <w:numPr>
          <w:ilvl w:val="3"/>
          <w:numId w:val="14"/>
        </w:numPr>
        <w:spacing w:line="360" w:lineRule="auto"/>
        <w:ind w:left="1320" w:leftChars="0" w:firstLineChars="0"/>
        <w:jc w:val="both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Stowarzyszenie Profilaktyki i Psychoterapii Uzależnień „Pomoc ludziom” – „Pomoc psychologiczna i terapeutyczna dla osób i rodzin”– 2800 zł</w:t>
      </w:r>
    </w:p>
    <w:p>
      <w:pPr>
        <w:pStyle w:val="10"/>
        <w:numPr>
          <w:ilvl w:val="3"/>
          <w:numId w:val="14"/>
        </w:numPr>
        <w:spacing w:line="360" w:lineRule="auto"/>
        <w:ind w:left="1320" w:leftChars="0" w:firstLineChars="0"/>
        <w:jc w:val="both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Klub Abstynenta „Alternatywa” – „Utrzymywanie abstynencji i trzeźwości to nasz priorytet”– 1500 zł</w:t>
      </w:r>
    </w:p>
    <w:p>
      <w:pPr>
        <w:pStyle w:val="10"/>
        <w:numPr>
          <w:ilvl w:val="3"/>
          <w:numId w:val="14"/>
        </w:numPr>
        <w:spacing w:line="360" w:lineRule="auto"/>
        <w:ind w:left="1320" w:leftChars="0" w:firstLineChars="0"/>
        <w:jc w:val="both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Fundacja Między Nami – „Realizacja programów profilaktycznych z zakresu uzależnień skierowanych do mieszkańców Gminy Niedrzwica Duża – 5000 zł</w:t>
      </w:r>
    </w:p>
    <w:p>
      <w:pPr>
        <w:pStyle w:val="10"/>
        <w:numPr>
          <w:ilvl w:val="3"/>
          <w:numId w:val="14"/>
        </w:numPr>
        <w:spacing w:line="360" w:lineRule="auto"/>
        <w:ind w:left="1320" w:leftChars="0" w:firstLineChars="0"/>
        <w:jc w:val="both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Towarzystwo Nowa Kuźnia -– „Współczesne zagrożenia dzieci i młodzieży”– 18200 zł</w:t>
      </w:r>
    </w:p>
    <w:p>
      <w:pPr>
        <w:pStyle w:val="10"/>
        <w:numPr>
          <w:ilvl w:val="3"/>
          <w:numId w:val="14"/>
        </w:numPr>
        <w:spacing w:line="360" w:lineRule="auto"/>
        <w:ind w:left="1320" w:leftChars="0" w:firstLineChars="0"/>
        <w:jc w:val="both"/>
        <w:rPr>
          <w:bCs/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Towarzystwo Nowa Kuźnia – „Środowiskowa Profilaktyka Uzależnień</w:t>
      </w:r>
      <w:r>
        <w:rPr>
          <w:bCs/>
          <w:i w:val="0"/>
          <w:iCs/>
          <w:sz w:val="22"/>
          <w:szCs w:val="22"/>
        </w:rPr>
        <w:t>” – 38300 zł</w:t>
      </w:r>
    </w:p>
    <w:p>
      <w:pPr>
        <w:spacing w:after="502" w:line="360" w:lineRule="auto"/>
        <w:ind w:left="17" w:right="896" w:firstLine="709"/>
        <w:rPr>
          <w:sz w:val="22"/>
        </w:rPr>
      </w:pPr>
      <w:r>
        <w:rPr>
          <w:sz w:val="22"/>
        </w:rPr>
        <w:t>Tym samym w 202</w:t>
      </w:r>
      <w:r>
        <w:rPr>
          <w:rFonts w:hint="default"/>
          <w:sz w:val="22"/>
          <w:lang w:val="pl-PL"/>
        </w:rPr>
        <w:t>3</w:t>
      </w:r>
      <w:r>
        <w:rPr>
          <w:sz w:val="22"/>
        </w:rPr>
        <w:t xml:space="preserve"> roku w zakresie realizacji zadań publicznych z samorządem gminnym współpracowało 2</w:t>
      </w:r>
      <w:r>
        <w:rPr>
          <w:rFonts w:hint="default"/>
          <w:sz w:val="22"/>
          <w:lang w:val="pl-PL"/>
        </w:rPr>
        <w:t>3</w:t>
      </w:r>
      <w:r>
        <w:rPr>
          <w:sz w:val="22"/>
        </w:rPr>
        <w:t xml:space="preserve"> organizacji pozarządowych (w tym 3 z siedzibą poza terenem Gminy Niedrzwica Duża). Dane te wskazują, że organizacje pozarządowe działające na terenie Gminy Niedrzwica Duża aktywnie biorą udział w życiu społeczno-kulturalnym Gminy i tym samym wykazują inicjatywę do podejmowania różnego rodzaju działań aktywizujących społeczność lokalną.</w:t>
      </w:r>
    </w:p>
    <w:p>
      <w:pPr>
        <w:pBdr>
          <w:top w:val="single" w:color="000000" w:sz="6" w:space="0"/>
          <w:left w:val="single" w:color="000000" w:sz="6" w:space="0"/>
          <w:bottom w:val="single" w:color="000000" w:sz="8" w:space="0"/>
          <w:right w:val="single" w:color="000000" w:sz="4" w:space="0"/>
        </w:pBdr>
        <w:spacing w:after="0" w:line="259" w:lineRule="auto"/>
        <w:ind w:left="727" w:right="365"/>
        <w:jc w:val="center"/>
        <w:rPr>
          <w:b/>
          <w:bCs/>
          <w:i/>
          <w:iCs/>
          <w:sz w:val="22"/>
        </w:rPr>
      </w:pPr>
      <w:r>
        <w:rPr>
          <w:sz w:val="22"/>
        </w:rPr>
        <w:t xml:space="preserve">3. </w:t>
      </w:r>
      <w:r>
        <w:rPr>
          <w:b/>
          <w:bCs/>
          <w:i/>
          <w:iCs/>
          <w:sz w:val="22"/>
        </w:rPr>
        <w:t>WSPÓŁPRACA O CHARAKTERZE FINANSOWYM</w:t>
      </w:r>
    </w:p>
    <w:p>
      <w:pPr>
        <w:pBdr>
          <w:top w:val="single" w:color="000000" w:sz="6" w:space="0"/>
          <w:left w:val="single" w:color="000000" w:sz="6" w:space="0"/>
          <w:bottom w:val="single" w:color="000000" w:sz="8" w:space="0"/>
          <w:right w:val="single" w:color="000000" w:sz="4" w:space="0"/>
        </w:pBdr>
        <w:spacing w:after="264" w:line="259" w:lineRule="auto"/>
        <w:ind w:left="727" w:right="365"/>
        <w:jc w:val="center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FUNDUSZ POŻYCZKOWY</w:t>
      </w:r>
    </w:p>
    <w:p>
      <w:pPr>
        <w:spacing w:after="5" w:line="360" w:lineRule="auto"/>
        <w:ind w:left="6" w:right="34" w:firstLine="709"/>
        <w:rPr>
          <w:sz w:val="22"/>
        </w:rPr>
      </w:pPr>
      <w:r>
        <w:rPr>
          <w:sz w:val="22"/>
        </w:rPr>
        <w:t>W 202</w:t>
      </w:r>
      <w:r>
        <w:rPr>
          <w:rFonts w:hint="default"/>
          <w:sz w:val="22"/>
          <w:lang w:val="pl-PL"/>
        </w:rPr>
        <w:t>3</w:t>
      </w:r>
      <w:r>
        <w:rPr>
          <w:sz w:val="22"/>
        </w:rPr>
        <w:t xml:space="preserve"> roku kontynuowano w Gminie Niedrzwica Duża funkcjonowanie uruchomionego w 2012 roku funduszu pożyczkowego dla organizacji pozarządowych. Zasady udzielania pożyczek określa Zarządzenie nr 9/12 Wójta Gminy Niedrzwica Duża z dnia 20 lutego 2012 r. w sprawie wprowadzenia procedury udzielania przez Wójta Gminy Niedrzwica Duża pożyczek organizacjom pozarządowym oraz podmiotom wymienionym w art. 3 ust. 3 ustawy z dnia 24 kwietnia 2003 r. o działalności pożytku publicznego i o wolontariacie (Dz. U. z 20</w:t>
      </w:r>
      <w:r>
        <w:rPr>
          <w:rFonts w:hint="default"/>
          <w:sz w:val="22"/>
          <w:lang w:val="pl-PL"/>
        </w:rPr>
        <w:t>23</w:t>
      </w:r>
      <w:r>
        <w:rPr>
          <w:sz w:val="22"/>
        </w:rPr>
        <w:t xml:space="preserve"> r,. Nr </w:t>
      </w:r>
      <w:r>
        <w:rPr>
          <w:rFonts w:hint="default"/>
          <w:sz w:val="22"/>
          <w:lang w:val="pl-PL"/>
        </w:rPr>
        <w:t>571</w:t>
      </w:r>
      <w:r>
        <w:rPr>
          <w:sz w:val="22"/>
        </w:rPr>
        <w:t xml:space="preserve"> ze zm.), działających na terenie Gminy Niedrzwica Duża na realizację zadań współfinansowanych ze środków Unii Europejskiej lub innych środków zewnętrznych.</w:t>
      </w:r>
    </w:p>
    <w:p>
      <w:pPr>
        <w:spacing w:line="248" w:lineRule="auto"/>
        <w:ind w:left="33" w:right="864" w:firstLine="720"/>
        <w:rPr>
          <w:sz w:val="22"/>
        </w:rPr>
      </w:pPr>
    </w:p>
    <w:tbl>
      <w:tblPr>
        <w:tblStyle w:val="8"/>
        <w:tblW w:w="9145" w:type="dxa"/>
        <w:tblInd w:w="-64" w:type="dxa"/>
        <w:tblLayout w:type="autofit"/>
        <w:tblCellMar>
          <w:top w:w="0" w:type="dxa"/>
          <w:left w:w="21" w:type="dxa"/>
          <w:bottom w:w="0" w:type="dxa"/>
          <w:right w:w="19" w:type="dxa"/>
        </w:tblCellMar>
      </w:tblPr>
      <w:tblGrid>
        <w:gridCol w:w="9145"/>
      </w:tblGrid>
      <w:tr>
        <w:tblPrEx>
          <w:tblCellMar>
            <w:top w:w="0" w:type="dxa"/>
            <w:left w:w="21" w:type="dxa"/>
            <w:bottom w:w="0" w:type="dxa"/>
            <w:right w:w="19" w:type="dxa"/>
          </w:tblCellMar>
        </w:tblPrEx>
        <w:trPr>
          <w:trHeight w:val="271" w:hRule="atLeast"/>
        </w:trPr>
        <w:tc>
          <w:tcPr>
            <w:tcW w:w="9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11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>
              <w:rPr>
                <w:b/>
                <w:bCs/>
                <w:i/>
                <w:iCs/>
                <w:sz w:val="22"/>
              </w:rPr>
              <w:t>WSPÓŁPRACA O CHARAKTERZE POZAFINANSOWYM.</w:t>
            </w:r>
          </w:p>
        </w:tc>
      </w:tr>
    </w:tbl>
    <w:p>
      <w:pPr>
        <w:spacing w:after="285" w:line="248" w:lineRule="auto"/>
        <w:ind w:left="0" w:right="864"/>
        <w:rPr>
          <w:sz w:val="22"/>
        </w:rPr>
      </w:pPr>
    </w:p>
    <w:p>
      <w:pPr>
        <w:spacing w:after="285" w:line="360" w:lineRule="auto"/>
        <w:ind w:left="34" w:right="862" w:firstLine="720"/>
        <w:rPr>
          <w:sz w:val="22"/>
        </w:rPr>
      </w:pPr>
      <w:r>
        <w:rPr>
          <w:sz w:val="22"/>
        </w:rPr>
        <w:t>W roku 202</w:t>
      </w:r>
      <w:r>
        <w:rPr>
          <w:rFonts w:hint="default"/>
          <w:sz w:val="22"/>
          <w:lang w:val="pl-PL"/>
        </w:rPr>
        <w:t>3</w:t>
      </w:r>
      <w:r>
        <w:rPr>
          <w:sz w:val="22"/>
        </w:rPr>
        <w:t xml:space="preserve"> organizacje pozarządowe otrzymały od Gminy Niedrzwica Duża wsparcie na różnych polach działalności poszczególnych stowarzyszeń i fundacji, min.: pomoc przy wyszukiwaniu grantów i dotacji z zewnątrz, szkolenia, pomoc w codziennym funkcjonowaniu organizacji, użyczanie sal i pomieszczeń należący do Gminy i jej jednostek organizacyjnych. Organizacje pozarządowe brały również czynny udział w organizowanych konsultacjach społecznych.</w:t>
      </w:r>
    </w:p>
    <w:p>
      <w:pPr>
        <w:spacing w:after="199" w:line="259" w:lineRule="auto"/>
        <w:ind w:left="379" w:right="783" w:hanging="10"/>
        <w:jc w:val="left"/>
        <w:rPr>
          <w:sz w:val="22"/>
          <w:u w:val="single"/>
        </w:rPr>
      </w:pPr>
      <w:r>
        <w:rPr>
          <w:sz w:val="22"/>
        </w:rPr>
        <w:t>I</w:t>
      </w:r>
      <w:r>
        <w:rPr>
          <w:sz w:val="22"/>
          <w:u w:val="single"/>
        </w:rPr>
        <w:t>. Konsultacje społeczne uchwał w 202</w:t>
      </w:r>
      <w:r>
        <w:rPr>
          <w:rFonts w:hint="default"/>
          <w:sz w:val="22"/>
          <w:u w:val="single"/>
          <w:lang w:val="pl-PL"/>
        </w:rPr>
        <w:t>3</w:t>
      </w:r>
      <w:r>
        <w:rPr>
          <w:sz w:val="22"/>
          <w:u w:val="single"/>
        </w:rPr>
        <w:t xml:space="preserve"> roku</w:t>
      </w:r>
    </w:p>
    <w:p>
      <w:pPr>
        <w:spacing w:after="316" w:line="360" w:lineRule="auto"/>
        <w:ind w:left="34" w:right="862" w:firstLine="720"/>
        <w:rPr>
          <w:sz w:val="22"/>
        </w:rPr>
      </w:pPr>
      <w:r>
        <w:rPr>
          <w:sz w:val="22"/>
        </w:rPr>
        <w:t>Na podstawie uchwały Nr IV/28/11 Rady Gminy Niedrzwica Duża z dnia 3 lutego 2011 roku w sprawie określenia szczegółowego sposobu konsultowania z organizacjami pozarządowymi i podmiotami wymienionymi w art. 3 ust. 3 ustawy o działalności pożytku publicznego i o wolontariacie projektów aktów prawa miejscowego w dziedzinach dotyczących ich działalności statutowej, w roku 2022 przeprowadzono konsultacje następujących projektów uchwał:</w:t>
      </w:r>
      <w:r>
        <w:rPr>
          <w:sz w:val="2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307340</wp:posOffset>
            </wp:positionH>
            <wp:positionV relativeFrom="page">
              <wp:posOffset>1478280</wp:posOffset>
            </wp:positionV>
            <wp:extent cx="6350" cy="12065"/>
            <wp:effectExtent l="0" t="0" r="0" b="0"/>
            <wp:wrapSquare wrapText="bothSides"/>
            <wp:docPr id="27396" name="Picture 27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6" name="Picture 2739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0"/>
        <w:numPr>
          <w:ilvl w:val="0"/>
          <w:numId w:val="15"/>
        </w:numPr>
        <w:spacing w:line="360" w:lineRule="auto"/>
        <w:ind w:right="864"/>
        <w:rPr>
          <w:sz w:val="22"/>
        </w:rPr>
      </w:pPr>
      <w:r>
        <w:rPr>
          <w:sz w:val="22"/>
        </w:rPr>
        <w:t>w sprawie przyjęcia Programu Współpracy Gminy Niedrzwica Duża z organizacjami pozarządowymi oraz z podmiotami prowadzącymi działalność pożytku publicznego na 202</w:t>
      </w:r>
      <w:r>
        <w:rPr>
          <w:rFonts w:hint="default"/>
          <w:sz w:val="22"/>
          <w:lang w:val="pl-PL"/>
        </w:rPr>
        <w:t>3</w:t>
      </w:r>
      <w:r>
        <w:rPr>
          <w:sz w:val="22"/>
        </w:rPr>
        <w:t xml:space="preserve"> rok,</w:t>
      </w:r>
    </w:p>
    <w:p>
      <w:pPr>
        <w:pStyle w:val="10"/>
        <w:numPr>
          <w:ilvl w:val="0"/>
          <w:numId w:val="16"/>
        </w:numPr>
        <w:spacing w:after="561" w:line="360" w:lineRule="auto"/>
        <w:ind w:right="864"/>
        <w:rPr>
          <w:sz w:val="22"/>
        </w:rPr>
      </w:pPr>
      <w:r>
        <w:rPr>
          <w:sz w:val="22"/>
        </w:rPr>
        <w:t>w sprawie uchwalenia Gminnego Programu Profilaktyki i Rozwiązywania Problemów Alkoholowych i Narkomanii na 202</w:t>
      </w:r>
      <w:r>
        <w:rPr>
          <w:rFonts w:hint="default"/>
          <w:sz w:val="22"/>
          <w:lang w:val="pl-PL"/>
        </w:rPr>
        <w:t>3</w:t>
      </w:r>
      <w:r>
        <w:rPr>
          <w:sz w:val="22"/>
        </w:rPr>
        <w:t xml:space="preserve"> rok.</w:t>
      </w:r>
    </w:p>
    <w:p>
      <w:pPr>
        <w:pStyle w:val="10"/>
        <w:spacing w:after="561" w:line="360" w:lineRule="auto"/>
        <w:ind w:left="708" w:right="864"/>
        <w:rPr>
          <w:sz w:val="22"/>
        </w:rPr>
      </w:pPr>
    </w:p>
    <w:p>
      <w:pPr>
        <w:pStyle w:val="10"/>
        <w:numPr>
          <w:ilvl w:val="0"/>
          <w:numId w:val="17"/>
        </w:numPr>
        <w:spacing w:after="199" w:line="360" w:lineRule="auto"/>
        <w:ind w:right="783"/>
        <w:jc w:val="left"/>
        <w:rPr>
          <w:sz w:val="22"/>
          <w:u w:val="single"/>
        </w:rPr>
      </w:pPr>
      <w:r>
        <w:rPr>
          <w:sz w:val="22"/>
          <w:u w:val="single"/>
        </w:rPr>
        <w:t>Wsparcie merytoryczne lokalnych organizacji pozarządowych</w:t>
      </w:r>
    </w:p>
    <w:p>
      <w:pPr>
        <w:spacing w:line="360" w:lineRule="auto"/>
        <w:ind w:right="835"/>
        <w:rPr>
          <w:sz w:val="22"/>
        </w:rPr>
      </w:pPr>
      <w:r>
        <w:rPr>
          <w:sz w:val="22"/>
        </w:rPr>
        <w:t>W 202</w:t>
      </w:r>
      <w:r>
        <w:rPr>
          <w:rFonts w:hint="default"/>
          <w:sz w:val="22"/>
          <w:lang w:val="pl-PL"/>
        </w:rPr>
        <w:t>3</w:t>
      </w:r>
      <w:r>
        <w:rPr>
          <w:sz w:val="22"/>
        </w:rPr>
        <w:t xml:space="preserve"> roku przedstawiciele lokalnych organizacji pozarządowych często kontaktowali się z pracownikiem merytorycznie odpowiedzialnym za współpracę w Urzędzie Gminy Niedrzwica Duża. Sprawy poruszane podczas spotkań dotyczyły m.in. zasad funkcjonowania organizacji pozarządowych, zakładanych kierunków współpracy pomiędzy organizacjami i Gminą, wsparcia merytorycznego w zakresie realizowanych projektów finansowanych ze środków zewnętrznych.</w:t>
      </w:r>
    </w:p>
    <w:p>
      <w:pPr>
        <w:spacing w:after="5" w:line="360" w:lineRule="auto"/>
        <w:ind w:left="19" w:right="878" w:firstLine="710"/>
        <w:rPr>
          <w:sz w:val="22"/>
        </w:rPr>
      </w:pPr>
      <w:r>
        <w:rPr>
          <w:rFonts w:eastAsia="Calibri"/>
          <w:sz w:val="22"/>
        </w:rPr>
        <w:t>Organizacje pozarządowe na bieżąco informowane były o działaniach realizowanych przez Gminę bezpośrednio dotyczących ich działalności, a także na temat konkursów, szkoleń i warsztatów adresowanych do NGO przez organizacje zewnętrzne.</w:t>
      </w:r>
    </w:p>
    <w:p>
      <w:pPr>
        <w:spacing w:after="5" w:line="360" w:lineRule="auto"/>
        <w:ind w:left="19" w:right="878" w:firstLine="710"/>
        <w:rPr>
          <w:sz w:val="22"/>
        </w:rPr>
      </w:pPr>
      <w:r>
        <w:rPr>
          <w:rFonts w:eastAsia="Calibri"/>
          <w:sz w:val="22"/>
        </w:rPr>
        <w:t>W 202</w:t>
      </w:r>
      <w:r>
        <w:rPr>
          <w:rFonts w:hint="default" w:eastAsia="Calibri"/>
          <w:sz w:val="22"/>
          <w:lang w:val="pl-PL"/>
        </w:rPr>
        <w:t>3</w:t>
      </w:r>
      <w:r>
        <w:rPr>
          <w:rFonts w:eastAsia="Calibri"/>
          <w:sz w:val="22"/>
        </w:rPr>
        <w:t xml:space="preserve"> roku spośród około 55 organizacji pozarządowych działających na terenie Gminy Niedrzwica Duża, aż około 20 podejmowało czynną współpracę z pracownikiem merytorycznym Urzędu Gminy.</w:t>
      </w:r>
    </w:p>
    <w:p>
      <w:pPr>
        <w:spacing w:after="81" w:line="360" w:lineRule="auto"/>
        <w:ind w:left="19" w:right="878" w:firstLine="710"/>
        <w:rPr>
          <w:sz w:val="22"/>
        </w:rPr>
      </w:pPr>
      <w:r>
        <w:rPr>
          <w:rFonts w:eastAsia="Calibri"/>
          <w:sz w:val="22"/>
        </w:rPr>
        <w:t>W 202</w:t>
      </w:r>
      <w:r>
        <w:rPr>
          <w:rFonts w:hint="default" w:eastAsia="Calibri"/>
          <w:sz w:val="22"/>
          <w:lang w:val="pl-PL"/>
        </w:rPr>
        <w:t>3</w:t>
      </w:r>
      <w:r>
        <w:rPr>
          <w:rFonts w:eastAsia="Calibri"/>
          <w:sz w:val="22"/>
        </w:rPr>
        <w:t xml:space="preserve"> roku w Urzędzie Gminy na bieżąco aktualizowana była baza danych lokalnych organizacji pozarządowych. Na koniec 202</w:t>
      </w:r>
      <w:r>
        <w:rPr>
          <w:rFonts w:hint="default" w:eastAsia="Calibri"/>
          <w:sz w:val="22"/>
          <w:lang w:val="pl-PL"/>
        </w:rPr>
        <w:t>3</w:t>
      </w:r>
      <w:r>
        <w:rPr>
          <w:rFonts w:eastAsia="Calibri"/>
          <w:sz w:val="22"/>
        </w:rPr>
        <w:t xml:space="preserve"> roku na terenie Gminy Niedrzwica Duża zarejestrowanych było 5</w:t>
      </w:r>
      <w:r>
        <w:rPr>
          <w:rFonts w:hint="default" w:eastAsia="Calibri"/>
          <w:sz w:val="22"/>
          <w:lang w:val="pl-PL"/>
        </w:rPr>
        <w:t>6</w:t>
      </w:r>
      <w:r>
        <w:rPr>
          <w:rFonts w:eastAsia="Calibri"/>
          <w:sz w:val="22"/>
        </w:rPr>
        <w:t xml:space="preserve"> organizacji pozarządowych, z których około 80% działa czynnie na rzecz środowiska lokalnego.</w:t>
      </w:r>
    </w:p>
    <w:p>
      <w:pPr>
        <w:spacing w:after="303" w:line="360" w:lineRule="auto"/>
        <w:ind w:left="19" w:right="878" w:firstLine="710"/>
        <w:rPr>
          <w:sz w:val="22"/>
        </w:rPr>
      </w:pPr>
      <w:r>
        <w:rPr>
          <w:rFonts w:eastAsia="Calibri"/>
          <w:sz w:val="22"/>
        </w:rPr>
        <w:t>Każdego roku na terenie Gminy Niedrzwica Duża przybywa nowych organizacji pozarządowych. Większość z nich deklaruje chęć stałej współpracy z Gminą Niedrzwica Duża i jej jednostkami organizacyjnymi.</w:t>
      </w:r>
    </w:p>
    <w:p>
      <w:pPr>
        <w:pStyle w:val="10"/>
        <w:numPr>
          <w:ilvl w:val="0"/>
          <w:numId w:val="17"/>
        </w:numPr>
        <w:spacing w:after="0" w:line="360" w:lineRule="auto"/>
        <w:ind w:right="783"/>
        <w:jc w:val="left"/>
        <w:rPr>
          <w:sz w:val="22"/>
          <w:u w:val="single"/>
        </w:rPr>
      </w:pPr>
      <w:r>
        <w:rPr>
          <w:rFonts w:eastAsia="Calibri"/>
          <w:sz w:val="22"/>
          <w:u w:val="single"/>
        </w:rPr>
        <w:t>Szkolenia</w:t>
      </w:r>
    </w:p>
    <w:p>
      <w:pPr>
        <w:spacing w:after="0" w:line="360" w:lineRule="auto"/>
        <w:ind w:right="835"/>
        <w:rPr>
          <w:sz w:val="22"/>
        </w:rPr>
      </w:pPr>
      <w:r>
        <w:rPr>
          <w:rFonts w:eastAsia="Calibri"/>
          <w:sz w:val="22"/>
        </w:rPr>
        <w:t>W roku 202</w:t>
      </w:r>
      <w:r>
        <w:rPr>
          <w:rFonts w:hint="default" w:eastAsia="Calibri"/>
          <w:sz w:val="22"/>
          <w:lang w:val="pl-PL"/>
        </w:rPr>
        <w:t>3</w:t>
      </w:r>
      <w:r>
        <w:rPr>
          <w:rFonts w:eastAsia="Calibri"/>
          <w:sz w:val="22"/>
        </w:rPr>
        <w:t xml:space="preserve"> wraz ze Stowarzyszeniem Inicjatyw Społecznych Gmina Niedrzwica Duża zorganizowała szkolenie wraz ze spotkaniem integracyjnym dla przedstawicieli organizacji pozarządowych, z zakresu poprawnego wypełniania formularzy ofertowych składanych w ramach konkursów na wsparcie realizacji zadań publicznych. W Urzędzie Gminy jest osoba, która współpracuje z organizacjami pozarządowymi na bieżąco </w:t>
      </w:r>
    </w:p>
    <w:p>
      <w:pPr>
        <w:spacing w:after="0" w:line="360" w:lineRule="auto"/>
        <w:ind w:left="0" w:right="0"/>
        <w:rPr>
          <w:sz w:val="22"/>
          <w:u w:val="single"/>
        </w:rPr>
      </w:pPr>
    </w:p>
    <w:p>
      <w:pPr>
        <w:pStyle w:val="10"/>
        <w:numPr>
          <w:ilvl w:val="0"/>
          <w:numId w:val="17"/>
        </w:numPr>
        <w:spacing w:after="0" w:line="360" w:lineRule="auto"/>
        <w:ind w:right="0"/>
        <w:rPr>
          <w:sz w:val="22"/>
          <w:u w:val="single"/>
        </w:rPr>
      </w:pPr>
      <w:r>
        <w:rPr>
          <w:sz w:val="22"/>
          <w:u w:val="single"/>
        </w:rPr>
        <w:t>Wsparcie lokalowe</w:t>
      </w:r>
    </w:p>
    <w:p>
      <w:pPr>
        <w:spacing w:after="0" w:line="360" w:lineRule="auto"/>
        <w:ind w:left="24" w:right="0" w:firstLine="715"/>
        <w:rPr>
          <w:sz w:val="22"/>
        </w:rPr>
      </w:pPr>
      <w:r>
        <w:rPr>
          <w:sz w:val="22"/>
        </w:rPr>
        <w:t>Organizacje pozarządowe działające na terenie Gminy Niedrzwica Duża w 2022 roku miały możliwość bezpłatnego użyczenia pomieszczeń Gminnego Ośrodka Kultury, Sportu i Rekreacji w Niedrzwicy Dużej, a także Gminnej Biblioteki Publicznej w Niedrzwicy Dużej oraz jej filii. Pomieszczenia użyczane były na realizację różnego rodzaju akcji, projektów czy też organizację spotkań.</w:t>
      </w:r>
    </w:p>
    <w:p>
      <w:pPr>
        <w:spacing w:after="0" w:line="360" w:lineRule="auto"/>
        <w:ind w:left="24" w:right="0" w:firstLine="715"/>
        <w:rPr>
          <w:sz w:val="22"/>
        </w:rPr>
      </w:pPr>
    </w:p>
    <w:p>
      <w:pPr>
        <w:spacing w:after="311" w:line="259" w:lineRule="auto"/>
        <w:ind w:left="-91" w:right="0"/>
        <w:jc w:val="left"/>
        <w:rPr>
          <w:sz w:val="22"/>
        </w:rPr>
      </w:pPr>
      <w:r>
        <w:rPr>
          <w:sz w:val="22"/>
        </w:rPr>
        <w:drawing>
          <wp:inline distT="0" distB="0" distL="0" distR="0">
            <wp:extent cx="5833110" cy="194945"/>
            <wp:effectExtent l="0" t="0" r="0" b="0"/>
            <wp:docPr id="59309" name="Picture 59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9" name="Picture 5930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3192" cy="19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19" w:right="833" w:firstLine="711"/>
        <w:rPr>
          <w:sz w:val="22"/>
        </w:rPr>
      </w:pPr>
      <w:r>
        <w:rPr>
          <w:sz w:val="22"/>
        </w:rPr>
        <w:t>Podsumowując, można ocenić współpracę Gminy Niedrzwica Duża w 202</w:t>
      </w:r>
      <w:r>
        <w:rPr>
          <w:rFonts w:hint="default"/>
          <w:sz w:val="22"/>
          <w:lang w:val="pl-PL"/>
        </w:rPr>
        <w:t>3</w:t>
      </w:r>
      <w:r>
        <w:rPr>
          <w:sz w:val="22"/>
        </w:rPr>
        <w:t xml:space="preserve"> roku jako bardzo dobrą. Zaobserwować możemy m.in. wzrost liczby organizacji wchodzących we współpracę z gminą. Z pewnością należy więc dbać o to, by utrzymać obecny poziom współpracy i dążyć do sukcesywnego jego podnoszenia. W dalszym ciągu należy również pracować nad tym, by zachęcać jak największe grono organizacji pozarządowych do trwałej współpracy. Dodatkowo warto zauważyć, że lokalne organizacje pozarządowe rozpoczynają współpracę z innymi organizacjami pozarządowymi spoza terenu gminy.</w:t>
      </w:r>
    </w:p>
    <w:p>
      <w:pPr>
        <w:spacing w:line="360" w:lineRule="auto"/>
        <w:ind w:left="19" w:right="833" w:firstLine="711"/>
        <w:rPr>
          <w:sz w:val="22"/>
        </w:rPr>
      </w:pPr>
      <w:r>
        <w:rPr>
          <w:sz w:val="22"/>
        </w:rPr>
        <w:t>Tak duża liczba zarejestrowanych organizacji pozarządowych pozwala zakładać, że działania Gminy w kierunku współpracy z trzecim sektorem powinny stanowić jedno z zadań priorytetowych na najbliższe lata.</w:t>
      </w:r>
    </w:p>
    <w:p>
      <w:pPr>
        <w:spacing w:after="1341" w:line="360" w:lineRule="auto"/>
        <w:ind w:left="14" w:right="833" w:firstLine="298"/>
        <w:rPr>
          <w:sz w:val="22"/>
        </w:rPr>
      </w:pPr>
      <w:r>
        <w:rPr>
          <w:sz w:val="22"/>
        </w:rPr>
        <w:drawing>
          <wp:inline distT="0" distB="0" distL="0" distR="0">
            <wp:extent cx="8890" cy="8890"/>
            <wp:effectExtent l="0" t="0" r="0" b="0"/>
            <wp:docPr id="8" name="Picture 35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56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Jednocześnie należy zaznaczyć, ze Gmina Niedrzwica Duża wskazywana była przez podmioty pożytku publicznego oraz jednostki samorządu terytorialnego z terenu województwa lubelskiego, jako gmina wzorcowa w zakresie współpracy z organizacjami pozarządowymi.</w:t>
      </w: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</w:p>
    <w:p>
      <w:pPr>
        <w:spacing w:after="3" w:line="259" w:lineRule="auto"/>
        <w:ind w:left="0" w:right="0"/>
        <w:jc w:val="left"/>
        <w:rPr>
          <w:sz w:val="22"/>
        </w:rPr>
      </w:pPr>
      <w:bookmarkStart w:id="17" w:name="_GoBack"/>
      <w:bookmarkEnd w:id="17"/>
    </w:p>
    <w:p>
      <w:pPr>
        <w:spacing w:after="3" w:line="259" w:lineRule="auto"/>
        <w:ind w:left="0" w:right="0"/>
        <w:jc w:val="left"/>
        <w:rPr>
          <w:sz w:val="22"/>
        </w:rPr>
      </w:pPr>
      <w:r>
        <w:rPr>
          <w:sz w:val="22"/>
        </w:rPr>
        <w:t>Sprawozdanie Sporządziła</w:t>
      </w:r>
    </w:p>
    <w:p>
      <w:pPr>
        <w:spacing w:after="3" w:line="259" w:lineRule="auto"/>
        <w:ind w:left="0" w:right="0"/>
        <w:jc w:val="left"/>
        <w:rPr>
          <w:sz w:val="22"/>
        </w:rPr>
      </w:pPr>
      <w:r>
        <w:rPr>
          <w:sz w:val="22"/>
        </w:rPr>
        <w:t>Justyna Sołtys</w:t>
      </w:r>
    </w:p>
    <w:p>
      <w:pPr>
        <w:spacing w:after="3" w:line="259" w:lineRule="auto"/>
        <w:ind w:left="14" w:right="0" w:hanging="10"/>
        <w:jc w:val="left"/>
        <w:rPr>
          <w:sz w:val="22"/>
        </w:rPr>
      </w:pPr>
      <w:r>
        <w:rPr>
          <w:sz w:val="22"/>
        </w:rPr>
        <w:t xml:space="preserve">Podinspektor ds. organizacji oświaty </w:t>
      </w:r>
    </w:p>
    <w:p>
      <w:pPr>
        <w:spacing w:after="3" w:line="259" w:lineRule="auto"/>
        <w:ind w:left="14" w:right="0" w:hanging="10"/>
        <w:jc w:val="left"/>
        <w:rPr>
          <w:sz w:val="22"/>
        </w:rPr>
        <w:sectPr>
          <w:headerReference r:id="rId7" w:type="first"/>
          <w:headerReference r:id="rId5" w:type="default"/>
          <w:headerReference r:id="rId6" w:type="even"/>
          <w:pgSz w:w="11827" w:h="16742"/>
          <w:pgMar w:top="1418" w:right="1276" w:bottom="1418" w:left="1418" w:header="708" w:footer="708" w:gutter="0"/>
          <w:cols w:space="708" w:num="1"/>
          <w:titlePg/>
          <w:docGrid w:linePitch="326" w:charSpace="0"/>
        </w:sectPr>
      </w:pPr>
      <w:r>
        <w:rPr>
          <w:sz w:val="22"/>
        </w:rPr>
        <w:t>w Urzędzie Gminy Niedrzwica Duża</w:t>
      </w:r>
    </w:p>
    <w:p>
      <w:pPr>
        <w:spacing w:after="0" w:line="360" w:lineRule="auto"/>
        <w:ind w:left="0" w:right="0"/>
        <w:jc w:val="center"/>
        <w:rPr>
          <w:sz w:val="22"/>
        </w:rPr>
      </w:pPr>
      <w:r>
        <w:rPr>
          <w:sz w:val="22"/>
        </w:rPr>
        <w:t>Uzasadnienie</w:t>
      </w:r>
    </w:p>
    <w:p>
      <w:pPr>
        <w:spacing w:after="0" w:line="360" w:lineRule="auto"/>
        <w:ind w:left="0" w:right="0"/>
        <w:rPr>
          <w:sz w:val="22"/>
        </w:rPr>
      </w:pPr>
    </w:p>
    <w:p>
      <w:pPr>
        <w:spacing w:after="0" w:line="360" w:lineRule="auto"/>
        <w:ind w:left="0" w:right="0"/>
        <w:rPr>
          <w:sz w:val="22"/>
        </w:rPr>
      </w:pPr>
      <w:r>
        <w:rPr>
          <w:sz w:val="22"/>
        </w:rPr>
        <w:t>Organ wykonawczy jednostki samorządu terytorialnego, nie później niż do dnia 31 maja każdego roku, jest obowiązany przedłożyć organowi stanowiącemu jednostki samorządu terytorialnego oraz opublikować w Biuletynie Informacji Publicznej sprawozdanie z realizacji programu współpracy za rok poprzedni.</w:t>
      </w:r>
    </w:p>
    <w:sectPr>
      <w:headerReference r:id="rId10" w:type="first"/>
      <w:headerReference r:id="rId8" w:type="default"/>
      <w:headerReference r:id="rId9" w:type="even"/>
      <w:pgSz w:w="11827" w:h="16742"/>
      <w:pgMar w:top="1440" w:right="1440" w:bottom="1440" w:left="144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7" w:lineRule="auto"/>
      </w:pPr>
      <w:r>
        <w:separator/>
      </w:r>
    </w:p>
  </w:footnote>
  <w:footnote w:type="continuationSeparator" w:id="1">
    <w:p>
      <w:pPr>
        <w:spacing w:before="0" w:after="0" w:line="247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16" w:lineRule="auto"/>
      <w:ind w:left="4048" w:right="528" w:firstLine="778"/>
      <w:jc w:val="left"/>
      <w:rPr>
        <w:rFonts w:ascii="Calibri" w:hAnsi="Calibri" w:eastAsia="Calibri" w:cs="Calibri"/>
        <w:sz w:val="22"/>
      </w:rPr>
    </w:pPr>
    <w:r>
      <w:rPr>
        <w:rFonts w:ascii="Calibri" w:hAnsi="Calibri" w:eastAsia="Calibri" w:cs="Calibri"/>
        <w:sz w:val="22"/>
      </w:rPr>
      <w:t xml:space="preserve">Sprawozdanie </w:t>
    </w:r>
    <w:r>
      <w:rPr>
        <w:rFonts w:ascii="Calibri" w:hAnsi="Calibri" w:eastAsia="Calibri" w:cs="Calibri"/>
        <w:sz w:val="28"/>
      </w:rPr>
      <w:t xml:space="preserve">z </w:t>
    </w:r>
    <w:r>
      <w:rPr>
        <w:rFonts w:ascii="Calibri" w:hAnsi="Calibri" w:eastAsia="Calibri" w:cs="Calibri"/>
        <w:sz w:val="22"/>
      </w:rPr>
      <w:t xml:space="preserve">realizacji Programu współpracy Gminy Niedrzwica </w:t>
    </w:r>
    <w:r>
      <w:rPr>
        <w:rFonts w:ascii="Calibri" w:hAnsi="Calibri" w:eastAsia="Calibri" w:cs="Calibri"/>
      </w:rPr>
      <w:t xml:space="preserve">Duża </w:t>
    </w:r>
    <w:r>
      <w:rPr>
        <w:rFonts w:ascii="Calibri" w:hAnsi="Calibri" w:eastAsia="Calibri" w:cs="Calibri"/>
        <w:sz w:val="28"/>
      </w:rPr>
      <w:t xml:space="preserve">z </w:t>
    </w:r>
    <w:r>
      <w:rPr>
        <w:rFonts w:ascii="Calibri" w:hAnsi="Calibri" w:eastAsia="Calibri" w:cs="Calibri"/>
        <w:sz w:val="22"/>
      </w:rPr>
      <w:t>organizacjami pozarządowymi oraz podmiotami prowadzącymi działalność pożytku publicznego w 202</w:t>
    </w:r>
    <w:r>
      <w:rPr>
        <w:rFonts w:hint="default" w:ascii="Calibri" w:hAnsi="Calibri" w:eastAsia="Calibri" w:cs="Calibri"/>
        <w:sz w:val="22"/>
        <w:lang w:val="pl-PL"/>
      </w:rPr>
      <w:t>3</w:t>
    </w:r>
    <w:r>
      <w:rPr>
        <w:rFonts w:ascii="Calibri" w:hAnsi="Calibri" w:eastAsia="Calibri" w:cs="Calibri"/>
        <w:sz w:val="22"/>
      </w:rPr>
      <w:t xml:space="preserve"> roku</w:t>
    </w:r>
  </w:p>
  <w:p>
    <w:pPr>
      <w:spacing w:after="0" w:line="216" w:lineRule="auto"/>
      <w:ind w:left="4048" w:right="528" w:firstLine="778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16" w:lineRule="auto"/>
      <w:ind w:left="4048" w:right="528" w:firstLine="778"/>
      <w:jc w:val="left"/>
    </w:pPr>
    <w:r>
      <w:rPr>
        <w:rFonts w:ascii="Calibri" w:hAnsi="Calibri" w:eastAsia="Calibri" w:cs="Calibri"/>
        <w:sz w:val="22"/>
      </w:rPr>
      <w:t xml:space="preserve">Sprawozdanie </w:t>
    </w:r>
    <w:r>
      <w:rPr>
        <w:rFonts w:ascii="Calibri" w:hAnsi="Calibri" w:eastAsia="Calibri" w:cs="Calibri"/>
        <w:sz w:val="28"/>
      </w:rPr>
      <w:t xml:space="preserve">z </w:t>
    </w:r>
    <w:r>
      <w:rPr>
        <w:rFonts w:ascii="Calibri" w:hAnsi="Calibri" w:eastAsia="Calibri" w:cs="Calibri"/>
        <w:sz w:val="22"/>
      </w:rPr>
      <w:t xml:space="preserve">realizacji Programu współpracy Gminy Niedrzwica </w:t>
    </w:r>
    <w:r>
      <w:rPr>
        <w:rFonts w:ascii="Calibri" w:hAnsi="Calibri" w:eastAsia="Calibri" w:cs="Calibri"/>
      </w:rPr>
      <w:t xml:space="preserve">Duża </w:t>
    </w:r>
    <w:r>
      <w:rPr>
        <w:rFonts w:ascii="Calibri" w:hAnsi="Calibri" w:eastAsia="Calibri" w:cs="Calibri"/>
        <w:sz w:val="28"/>
      </w:rPr>
      <w:t xml:space="preserve">z </w:t>
    </w:r>
    <w:r>
      <w:rPr>
        <w:rFonts w:ascii="Calibri" w:hAnsi="Calibri" w:eastAsia="Calibri" w:cs="Calibri"/>
        <w:sz w:val="22"/>
      </w:rPr>
      <w:t>organizacjami pozarządowymi oraz podmiotami prowadzącymi działalność pożytku publicznego w 2015 roku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right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right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right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right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A5765"/>
    <w:multiLevelType w:val="singleLevel"/>
    <w:tmpl w:val="BEAA576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D2A8968"/>
    <w:multiLevelType w:val="singleLevel"/>
    <w:tmpl w:val="CD2A896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38A74B1"/>
    <w:multiLevelType w:val="multilevel"/>
    <w:tmpl w:val="038A74B1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05857CC5"/>
    <w:multiLevelType w:val="multilevel"/>
    <w:tmpl w:val="05857CC5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 w:cs="Times New Roman"/>
      </w:rPr>
    </w:lvl>
    <w:lvl w:ilvl="1" w:tentative="0">
      <w:start w:val="1"/>
      <w:numFmt w:val="bullet"/>
      <w:lvlText w:val=""/>
      <w:lvlJc w:val="left"/>
      <w:pPr>
        <w:ind w:left="1320" w:hanging="360"/>
      </w:pPr>
      <w:rPr>
        <w:rFonts w:hint="default" w:ascii="Symbol" w:hAnsi="Symbol"/>
      </w:rPr>
    </w:lvl>
    <w:lvl w:ilvl="2" w:tentative="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3937C5"/>
    <w:multiLevelType w:val="multilevel"/>
    <w:tmpl w:val="0B3937C5"/>
    <w:lvl w:ilvl="0" w:tentative="0">
      <w:start w:val="1"/>
      <w:numFmt w:val="decimal"/>
      <w:lvlText w:val="%1."/>
      <w:lvlJc w:val="left"/>
      <w:pPr>
        <w:ind w:left="7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16AC0856"/>
    <w:multiLevelType w:val="multilevel"/>
    <w:tmpl w:val="16AC0856"/>
    <w:lvl w:ilvl="0" w:tentative="0">
      <w:start w:val="0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0">
      <w:start w:val="1"/>
      <w:numFmt w:val="decimal"/>
      <w:lvlText w:val="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 w:tentative="0">
      <w:start w:val="1"/>
      <w:numFmt w:val="decimal"/>
      <w:lvlText w:val="%3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 w:tentative="0">
      <w:start w:val="1"/>
      <w:numFmt w:val="decimal"/>
      <w:lvlText w:val="%4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 w:tentative="0">
      <w:start w:val="1"/>
      <w:numFmt w:val="decimal"/>
      <w:lvlText w:val="%5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 w:tentative="0">
      <w:start w:val="1"/>
      <w:numFmt w:val="decimal"/>
      <w:lvlText w:val="%6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 w:tentative="0">
      <w:start w:val="1"/>
      <w:numFmt w:val="decimal"/>
      <w:lvlText w:val="%7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6">
    <w:nsid w:val="18DD1BA1"/>
    <w:multiLevelType w:val="multilevel"/>
    <w:tmpl w:val="18DD1BA1"/>
    <w:lvl w:ilvl="0" w:tentative="0">
      <w:start w:val="1"/>
      <w:numFmt w:val="decimal"/>
      <w:lvlText w:val="%1."/>
      <w:lvlJc w:val="left"/>
      <w:pPr>
        <w:ind w:left="74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19AE4E2D"/>
    <w:multiLevelType w:val="multilevel"/>
    <w:tmpl w:val="19AE4E2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A523BEB"/>
    <w:multiLevelType w:val="multilevel"/>
    <w:tmpl w:val="2A523BEB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000384"/>
    <w:multiLevelType w:val="multilevel"/>
    <w:tmpl w:val="44000384"/>
    <w:lvl w:ilvl="0" w:tentative="0">
      <w:start w:val="1"/>
      <w:numFmt w:val="decimal"/>
      <w:lvlText w:val="%1."/>
      <w:lvlJc w:val="left"/>
      <w:pPr>
        <w:ind w:left="7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3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5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7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59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1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3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5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7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>
    <w:nsid w:val="45115D39"/>
    <w:multiLevelType w:val="multilevel"/>
    <w:tmpl w:val="45115D39"/>
    <w:lvl w:ilvl="0" w:tentative="0">
      <w:start w:val="2"/>
      <w:numFmt w:val="decimal"/>
      <w:lvlText w:val="%1."/>
      <w:lvlJc w:val="left"/>
      <w:pPr>
        <w:ind w:left="785" w:hanging="360"/>
      </w:pPr>
      <w:rPr>
        <w:rFonts w:hint="default"/>
        <w:sz w:val="26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47FF5050"/>
    <w:multiLevelType w:val="multilevel"/>
    <w:tmpl w:val="47FF5050"/>
    <w:lvl w:ilvl="0" w:tentative="0">
      <w:start w:val="1"/>
      <w:numFmt w:val="decimal"/>
      <w:lvlText w:val="%1."/>
      <w:lvlJc w:val="left"/>
      <w:pPr>
        <w:ind w:left="73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9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5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2">
    <w:nsid w:val="5B87157A"/>
    <w:multiLevelType w:val="multilevel"/>
    <w:tmpl w:val="5B87157A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1320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9104E03"/>
    <w:multiLevelType w:val="multilevel"/>
    <w:tmpl w:val="69104E03"/>
    <w:lvl w:ilvl="0" w:tentative="0">
      <w:start w:val="1"/>
      <w:numFmt w:val="bullet"/>
      <w:lvlText w:val=""/>
      <w:lvlJc w:val="left"/>
      <w:pPr>
        <w:ind w:left="13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14">
    <w:nsid w:val="709F5015"/>
    <w:multiLevelType w:val="multilevel"/>
    <w:tmpl w:val="709F5015"/>
    <w:lvl w:ilvl="0" w:tentative="0">
      <w:start w:val="2"/>
      <w:numFmt w:val="upperRoman"/>
      <w:lvlText w:val="%1."/>
      <w:lvlJc w:val="left"/>
      <w:pPr>
        <w:ind w:left="1003" w:hanging="720"/>
      </w:pPr>
      <w:rPr>
        <w:rFonts w:hint="default"/>
        <w:sz w:val="26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3E73EE1"/>
    <w:multiLevelType w:val="multilevel"/>
    <w:tmpl w:val="73E73EE1"/>
    <w:lvl w:ilvl="0" w:tentative="0">
      <w:start w:val="2"/>
      <w:numFmt w:val="decimal"/>
      <w:lvlText w:val="%1."/>
      <w:lvlJc w:val="left"/>
      <w:pPr>
        <w:ind w:left="7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23"/>
      <w:numFmt w:val="upperLetter"/>
      <w:lvlText w:val="%2"/>
      <w:lvlJc w:val="left"/>
      <w:pPr>
        <w:ind w:left="1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8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10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8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">
    <w:nsid w:val="7E567362"/>
    <w:multiLevelType w:val="multilevel"/>
    <w:tmpl w:val="7E567362"/>
    <w:lvl w:ilvl="0" w:tentative="0">
      <w:start w:val="0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0">
      <w:start w:val="1"/>
      <w:numFmt w:val="decimal"/>
      <w:lvlText w:val="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 w:tentative="0">
      <w:start w:val="1"/>
      <w:numFmt w:val="decimal"/>
      <w:lvlText w:val="%3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 w:tentative="0">
      <w:start w:val="1"/>
      <w:numFmt w:val="decimal"/>
      <w:lvlText w:val="%4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 w:tentative="0">
      <w:start w:val="1"/>
      <w:numFmt w:val="decimal"/>
      <w:lvlText w:val="%5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 w:tentative="0">
      <w:start w:val="1"/>
      <w:numFmt w:val="decimal"/>
      <w:lvlText w:val="%6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 w:tentative="0">
      <w:start w:val="1"/>
      <w:numFmt w:val="decimal"/>
      <w:lvlText w:val="%7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6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  <w:num w:numId="12">
    <w:abstractNumId w:val="16"/>
  </w:num>
  <w:num w:numId="13">
    <w:abstractNumId w:val="5"/>
  </w:num>
  <w:num w:numId="14">
    <w:abstractNumId w:val="12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D5"/>
    <w:rsid w:val="000019BD"/>
    <w:rsid w:val="00030A7A"/>
    <w:rsid w:val="0003721C"/>
    <w:rsid w:val="00062380"/>
    <w:rsid w:val="00125509"/>
    <w:rsid w:val="001B7AED"/>
    <w:rsid w:val="001E0AD5"/>
    <w:rsid w:val="00255B92"/>
    <w:rsid w:val="00274A39"/>
    <w:rsid w:val="002E06BC"/>
    <w:rsid w:val="00305F19"/>
    <w:rsid w:val="003668E0"/>
    <w:rsid w:val="00366B13"/>
    <w:rsid w:val="00371E95"/>
    <w:rsid w:val="0040719E"/>
    <w:rsid w:val="00415041"/>
    <w:rsid w:val="00453DC8"/>
    <w:rsid w:val="00457992"/>
    <w:rsid w:val="0046018B"/>
    <w:rsid w:val="00487D0B"/>
    <w:rsid w:val="004F2BC6"/>
    <w:rsid w:val="005026AE"/>
    <w:rsid w:val="00535FD0"/>
    <w:rsid w:val="005B311E"/>
    <w:rsid w:val="005E65F4"/>
    <w:rsid w:val="00652F73"/>
    <w:rsid w:val="007069E2"/>
    <w:rsid w:val="007308BF"/>
    <w:rsid w:val="00743EA5"/>
    <w:rsid w:val="00772D1D"/>
    <w:rsid w:val="007B3FAF"/>
    <w:rsid w:val="007F2E6E"/>
    <w:rsid w:val="007F310F"/>
    <w:rsid w:val="008474AD"/>
    <w:rsid w:val="00863B6D"/>
    <w:rsid w:val="00864806"/>
    <w:rsid w:val="00865564"/>
    <w:rsid w:val="008B6654"/>
    <w:rsid w:val="008C1291"/>
    <w:rsid w:val="009177C6"/>
    <w:rsid w:val="00984837"/>
    <w:rsid w:val="00992D90"/>
    <w:rsid w:val="009A03AD"/>
    <w:rsid w:val="009E664D"/>
    <w:rsid w:val="009E697D"/>
    <w:rsid w:val="009F25D9"/>
    <w:rsid w:val="00A06B90"/>
    <w:rsid w:val="00A130AD"/>
    <w:rsid w:val="00A80930"/>
    <w:rsid w:val="00B057D3"/>
    <w:rsid w:val="00B12293"/>
    <w:rsid w:val="00B913A6"/>
    <w:rsid w:val="00B9533C"/>
    <w:rsid w:val="00BD5831"/>
    <w:rsid w:val="00C36FA7"/>
    <w:rsid w:val="00C700E2"/>
    <w:rsid w:val="00C83BF4"/>
    <w:rsid w:val="00D16CCC"/>
    <w:rsid w:val="00D341D4"/>
    <w:rsid w:val="00D35745"/>
    <w:rsid w:val="00DB6889"/>
    <w:rsid w:val="00DD432F"/>
    <w:rsid w:val="00DD5CD1"/>
    <w:rsid w:val="00E438E9"/>
    <w:rsid w:val="00E95BC4"/>
    <w:rsid w:val="00EE27AE"/>
    <w:rsid w:val="00EF656C"/>
    <w:rsid w:val="00F35C4F"/>
    <w:rsid w:val="00F800D5"/>
    <w:rsid w:val="00FB01A5"/>
    <w:rsid w:val="00FB1DCC"/>
    <w:rsid w:val="00FD256F"/>
    <w:rsid w:val="366B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" w:line="247" w:lineRule="auto"/>
      <w:ind w:left="29" w:right="884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  <w:ind w:left="0" w:right="0"/>
      <w:jc w:val="left"/>
    </w:pPr>
    <w:rPr>
      <w:color w:val="auto"/>
      <w:szCs w:val="24"/>
    </w:rPr>
  </w:style>
  <w:style w:type="character" w:styleId="7">
    <w:name w:val="Strong"/>
    <w:basedOn w:val="2"/>
    <w:qFormat/>
    <w:uiPriority w:val="22"/>
    <w:rPr>
      <w:b/>
      <w:bCs/>
    </w:rPr>
  </w:style>
  <w:style w:type="table" w:customStyle="1" w:styleId="8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Stopka Znak"/>
    <w:basedOn w:val="2"/>
    <w:link w:val="5"/>
    <w:uiPriority w:val="99"/>
    <w:rPr>
      <w:rFonts w:ascii="Times New Roman" w:hAnsi="Times New Roman" w:eastAsia="Times New Roman" w:cs="Times New Roman"/>
      <w:color w:val="000000"/>
      <w:sz w:val="24"/>
    </w:r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character" w:customStyle="1" w:styleId="11">
    <w:name w:val="Tekst dymka Znak"/>
    <w:basedOn w:val="2"/>
    <w:link w:val="4"/>
    <w:semiHidden/>
    <w:uiPriority w:val="99"/>
    <w:rPr>
      <w:rFonts w:ascii="Tahoma" w:hAnsi="Tahoma" w:eastAsia="Times New Roman" w:cs="Tahoma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2954</Words>
  <Characters>17725</Characters>
  <Lines>147</Lines>
  <Paragraphs>41</Paragraphs>
  <TotalTime>5</TotalTime>
  <ScaleCrop>false</ScaleCrop>
  <LinksUpToDate>false</LinksUpToDate>
  <CharactersWithSpaces>20638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2023-04-18T09:08:00Z</dcterms:created>
  <dc:creator>Justyna Soltys</dc:creator>
  <cp:lastModifiedBy>Justyna Sołtys</cp:lastModifiedBy>
  <dcterms:modified xsi:type="dcterms:W3CDTF">2024-03-12T07:42:09Z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1045-12.2.0.13489</vt:lpwstr>
  </property>
  <property fmtid="{D5CDD505-2E9C-101B-9397-08002B2CF9AE}" pid="3" name="ICV">
    <vt:lpwstr>1EAA70C6F6E14782B60E68DB61776D05_13</vt:lpwstr>
  </property>
</Properties>
</file>